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Pr>
      <w:tblGrid>
        <w:gridCol w:w="9504"/>
      </w:tblGrid>
      <w:tr>
        <w:trPr>
          <w:cantSplit/>
        </w:trPr>
        <w:tc>
          <w:tcPr>
            <w:tcW w:type="dxa" w:w="9866"/>
            <w:shd w:fill="F7F1F3"/>
            <w:tcBorders>
              <w:top w:val="single" w:sz="8" w:color="8B143A"/>
              <w:left w:val="single" w:sz="8" w:color="8B143A"/>
              <w:bottom w:val="single" w:sz="8" w:color="8B143A"/>
              <w:right w:val="single" w:sz="8" w:color="8B143A"/>
            </w:tcBorders>
            <w:tcMar>
              <w:top w:w="420" w:type="dxa"/>
              <w:start w:w="300" w:type="dxa"/>
              <w:bottom w:w="420" w:type="dxa"/>
              <w:end w:w="300" w:type="dxa"/>
            </w:tcMar>
          </w:tcPr>
          <w:p>
            <w:pPr>
              <w:jc w:val="center"/>
            </w:pPr>
            <w:r>
              <w:drawing>
                <wp:inline xmlns:a="http://schemas.openxmlformats.org/drawingml/2006/main" xmlns:pic="http://schemas.openxmlformats.org/drawingml/2006/picture">
                  <wp:extent cx="1920240" cy="837923"/>
                  <wp:docPr id="1" name="Picture 1"/>
                  <wp:cNvGraphicFramePr>
                    <a:graphicFrameLocks noChangeAspect="1"/>
                  </wp:cNvGraphicFramePr>
                  <a:graphic>
                    <a:graphicData uri="http://schemas.openxmlformats.org/drawingml/2006/picture">
                      <pic:pic>
                        <pic:nvPicPr>
                          <pic:cNvPr id="0" name="impact-life-logo.png"/>
                          <pic:cNvPicPr/>
                        </pic:nvPicPr>
                        <pic:blipFill>
                          <a:blip r:embed="rId11"/>
                          <a:stretch>
                            <a:fillRect/>
                          </a:stretch>
                        </pic:blipFill>
                        <pic:spPr>
                          <a:xfrm>
                            <a:off x="0" y="0"/>
                            <a:ext cx="1920240" cy="837923"/>
                          </a:xfrm>
                          <a:prstGeom prst="rect"/>
                        </pic:spPr>
                      </pic:pic>
                    </a:graphicData>
                  </a:graphic>
                </wp:inline>
              </w:drawing>
            </w:r>
          </w:p>
          <w:p>
            <w:pPr>
              <w:spacing w:before="360" w:after="80" w:line="269" w:lineRule="auto"/>
              <w:jc w:val="center"/>
            </w:pPr>
            <w:r>
              <w:rPr>
                <w:rFonts w:ascii="Aptos" w:hAnsi="Aptos" w:eastAsia="Aptos"/>
                <w:b/>
                <w:i w:val="0"/>
                <w:color w:val="8B143A"/>
                <w:sz w:val="48"/>
              </w:rPr>
              <w:t>IMPACT PROFESSIONAL</w:t>
            </w:r>
          </w:p>
          <w:p>
            <w:pPr>
              <w:spacing w:before="0" w:after="160" w:line="269" w:lineRule="auto"/>
              <w:jc w:val="center"/>
            </w:pPr>
            <w:r>
              <w:rPr>
                <w:rFonts w:ascii="Aptos" w:hAnsi="Aptos" w:eastAsia="Aptos"/>
                <w:b/>
                <w:i w:val="0"/>
                <w:color w:val="2B1B22"/>
                <w:sz w:val="46"/>
              </w:rPr>
              <w:t>INVOICE MANAGEMENT SYSTEM</w:t>
            </w:r>
          </w:p>
          <w:p>
            <w:pPr>
              <w:spacing w:before="0" w:after="400" w:line="269" w:lineRule="auto"/>
              <w:jc w:val="center"/>
            </w:pPr>
            <w:r>
              <w:rPr>
                <w:rFonts w:ascii="Aptos" w:hAnsi="Aptos" w:eastAsia="Aptos"/>
                <w:b/>
                <w:i w:val="0"/>
                <w:color w:val="D6A24A"/>
                <w:sz w:val="30"/>
              </w:rPr>
              <w:t>USER MANUAL</w:t>
            </w:r>
          </w:p>
          <w:p>
            <w:pPr>
              <w:spacing w:before="0" w:after="80" w:line="269" w:lineRule="auto"/>
              <w:jc w:val="center"/>
            </w:pPr>
            <w:r>
              <w:rPr>
                <w:rFonts w:ascii="Aptos" w:hAnsi="Aptos" w:eastAsia="Aptos"/>
                <w:b w:val="0"/>
                <w:i/>
                <w:color w:val="666666"/>
                <w:sz w:val="21"/>
              </w:rPr>
              <w:t>A simple end-to-end guide for users and administrators</w:t>
            </w:r>
          </w:p>
          <w:tbl>
            <w:tblPr>
              <w:tblW w:type="auto" w:w="0"/>
              <w:jc w:val="center"/>
              <w:tblLayout w:type="fixed"/>
              <w:tblLook w:firstColumn="1" w:firstRow="1" w:lastColumn="0" w:lastRow="0" w:noHBand="0" w:noVBand="1" w:val="04A0"/>
            </w:tblPr>
            <w:tblGrid>
              <w:gridCol w:w="2448"/>
              <w:gridCol w:w="5040"/>
            </w:tblGrid>
            <w:tr>
              <w:tc>
                <w:tcPr>
                  <w:tcW w:type="dxa" w:w="4933"/>
                  <w:tcMar>
                    <w:top w:w="60" w:type="dxa"/>
                    <w:start w:w="80" w:type="dxa"/>
                    <w:bottom w:w="60" w:type="dxa"/>
                    <w:end w:w="80" w:type="dxa"/>
                  </w:tcMar>
                  <w:tcBorders>
                    <w:bottom w:val="single" w:sz="3" w:color="D9CBD1"/>
                  </w:tcBorders>
                </w:tcPr>
                <w:p>
                  <w:pPr>
                    <w:spacing w:before="0" w:after="0" w:line="269" w:lineRule="auto"/>
                  </w:pPr>
                  <w:r>
                    <w:rPr>
                      <w:rFonts w:ascii="Aptos" w:hAnsi="Aptos" w:eastAsia="Aptos"/>
                      <w:b/>
                      <w:i w:val="0"/>
                      <w:color w:val="8B143A"/>
                      <w:sz w:val="18"/>
                    </w:rPr>
                    <w:t>Prepared for</w:t>
                  </w:r>
                </w:p>
              </w:tc>
              <w:tc>
                <w:tcPr>
                  <w:tcW w:type="dxa" w:w="4933"/>
                  <w:tcMar>
                    <w:top w:w="60" w:type="dxa"/>
                    <w:start w:w="80" w:type="dxa"/>
                    <w:bottom w:w="60" w:type="dxa"/>
                    <w:end w:w="80" w:type="dxa"/>
                  </w:tcMar>
                  <w:tcBorders>
                    <w:bottom w:val="single" w:sz="3" w:color="D9CBD1"/>
                  </w:tcBorders>
                </w:tcPr>
                <w:p>
                  <w:pPr>
                    <w:spacing w:before="0" w:after="0" w:line="269" w:lineRule="auto"/>
                  </w:pPr>
                  <w:r>
                    <w:rPr>
                      <w:rFonts w:ascii="Aptos" w:hAnsi="Aptos" w:eastAsia="Aptos"/>
                      <w:b w:val="0"/>
                      <w:i w:val="0"/>
                      <w:color w:val="2B1B22"/>
                      <w:sz w:val="18"/>
                    </w:rPr>
                    <w:t>Impact Life Insurance Company Limited</w:t>
                  </w:r>
                </w:p>
              </w:tc>
            </w:tr>
            <w:tr>
              <w:tc>
                <w:tcPr>
                  <w:tcW w:type="dxa" w:w="4933"/>
                  <w:tcMar>
                    <w:top w:w="60" w:type="dxa"/>
                    <w:start w:w="80" w:type="dxa"/>
                    <w:bottom w:w="60" w:type="dxa"/>
                    <w:end w:w="80" w:type="dxa"/>
                  </w:tcMar>
                  <w:tcBorders>
                    <w:bottom w:val="single" w:sz="3" w:color="D9CBD1"/>
                  </w:tcBorders>
                </w:tcPr>
                <w:p>
                  <w:pPr>
                    <w:spacing w:before="0" w:after="0" w:line="269" w:lineRule="auto"/>
                  </w:pPr>
                  <w:r>
                    <w:rPr>
                      <w:rFonts w:ascii="Aptos" w:hAnsi="Aptos" w:eastAsia="Aptos"/>
                      <w:b/>
                      <w:i w:val="0"/>
                      <w:color w:val="8B143A"/>
                      <w:sz w:val="18"/>
                    </w:rPr>
                    <w:t>Document version</w:t>
                  </w:r>
                </w:p>
              </w:tc>
              <w:tc>
                <w:tcPr>
                  <w:tcW w:type="dxa" w:w="4933"/>
                  <w:tcMar>
                    <w:top w:w="60" w:type="dxa"/>
                    <w:start w:w="80" w:type="dxa"/>
                    <w:bottom w:w="60" w:type="dxa"/>
                    <w:end w:w="80" w:type="dxa"/>
                  </w:tcMar>
                  <w:tcBorders>
                    <w:bottom w:val="single" w:sz="3" w:color="D9CBD1"/>
                  </w:tcBorders>
                </w:tcPr>
                <w:p>
                  <w:pPr>
                    <w:spacing w:before="0" w:after="0" w:line="269" w:lineRule="auto"/>
                  </w:pPr>
                  <w:r>
                    <w:rPr>
                      <w:rFonts w:ascii="Aptos" w:hAnsi="Aptos" w:eastAsia="Aptos"/>
                      <w:b w:val="0"/>
                      <w:i w:val="0"/>
                      <w:color w:val="2B1B22"/>
                      <w:sz w:val="18"/>
                    </w:rPr>
                    <w:t>1.0</w:t>
                  </w:r>
                </w:p>
              </w:tc>
            </w:tr>
            <w:tr>
              <w:tc>
                <w:tcPr>
                  <w:tcW w:type="dxa" w:w="4933"/>
                  <w:tcMar>
                    <w:top w:w="60" w:type="dxa"/>
                    <w:start w:w="80" w:type="dxa"/>
                    <w:bottom w:w="60" w:type="dxa"/>
                    <w:end w:w="80" w:type="dxa"/>
                  </w:tcMar>
                  <w:tcBorders>
                    <w:bottom w:val="single" w:sz="3" w:color="D9CBD1"/>
                  </w:tcBorders>
                </w:tcPr>
                <w:p>
                  <w:pPr>
                    <w:spacing w:before="0" w:after="0" w:line="269" w:lineRule="auto"/>
                  </w:pPr>
                  <w:r>
                    <w:rPr>
                      <w:rFonts w:ascii="Aptos" w:hAnsi="Aptos" w:eastAsia="Aptos"/>
                      <w:b/>
                      <w:i w:val="0"/>
                      <w:color w:val="8B143A"/>
                      <w:sz w:val="18"/>
                    </w:rPr>
                    <w:t>Application version</w:t>
                  </w:r>
                </w:p>
              </w:tc>
              <w:tc>
                <w:tcPr>
                  <w:tcW w:type="dxa" w:w="4933"/>
                  <w:tcMar>
                    <w:top w:w="60" w:type="dxa"/>
                    <w:start w:w="80" w:type="dxa"/>
                    <w:bottom w:w="60" w:type="dxa"/>
                    <w:end w:w="80" w:type="dxa"/>
                  </w:tcMar>
                  <w:tcBorders>
                    <w:bottom w:val="single" w:sz="3" w:color="D9CBD1"/>
                  </w:tcBorders>
                </w:tcPr>
                <w:p>
                  <w:pPr>
                    <w:spacing w:before="0" w:after="0" w:line="269" w:lineRule="auto"/>
                  </w:pPr>
                  <w:r>
                    <w:rPr>
                      <w:rFonts w:ascii="Aptos" w:hAnsi="Aptos" w:eastAsia="Aptos"/>
                      <w:b w:val="0"/>
                      <w:i w:val="0"/>
                      <w:color w:val="2B1B22"/>
                      <w:sz w:val="18"/>
                    </w:rPr>
                    <w:t>1.0.0</w:t>
                  </w:r>
                </w:p>
              </w:tc>
            </w:tr>
            <w:tr>
              <w:tc>
                <w:tcPr>
                  <w:tcW w:type="dxa" w:w="4933"/>
                  <w:tcMar>
                    <w:top w:w="60" w:type="dxa"/>
                    <w:start w:w="80" w:type="dxa"/>
                    <w:bottom w:w="60" w:type="dxa"/>
                    <w:end w:w="80" w:type="dxa"/>
                  </w:tcMar>
                  <w:tcBorders>
                    <w:bottom w:val="single" w:sz="3" w:color="D9CBD1"/>
                  </w:tcBorders>
                </w:tcPr>
                <w:p>
                  <w:pPr>
                    <w:spacing w:before="0" w:after="0" w:line="269" w:lineRule="auto"/>
                  </w:pPr>
                  <w:r>
                    <w:rPr>
                      <w:rFonts w:ascii="Aptos" w:hAnsi="Aptos" w:eastAsia="Aptos"/>
                      <w:b/>
                      <w:i w:val="0"/>
                      <w:color w:val="8B143A"/>
                      <w:sz w:val="18"/>
                    </w:rPr>
                    <w:t>Date</w:t>
                  </w:r>
                </w:p>
              </w:tc>
              <w:tc>
                <w:tcPr>
                  <w:tcW w:type="dxa" w:w="4933"/>
                  <w:tcMar>
                    <w:top w:w="60" w:type="dxa"/>
                    <w:start w:w="80" w:type="dxa"/>
                    <w:bottom w:w="60" w:type="dxa"/>
                    <w:end w:w="80" w:type="dxa"/>
                  </w:tcMar>
                  <w:tcBorders>
                    <w:bottom w:val="single" w:sz="3" w:color="D9CBD1"/>
                  </w:tcBorders>
                </w:tcPr>
                <w:p>
                  <w:pPr>
                    <w:spacing w:before="0" w:after="0" w:line="269" w:lineRule="auto"/>
                  </w:pPr>
                  <w:r>
                    <w:rPr>
                      <w:rFonts w:ascii="Aptos" w:hAnsi="Aptos" w:eastAsia="Aptos"/>
                      <w:b w:val="0"/>
                      <w:i w:val="0"/>
                      <w:color w:val="2B1B22"/>
                      <w:sz w:val="18"/>
                    </w:rPr>
                    <w:t>21 July 2026</w:t>
                  </w:r>
                </w:p>
              </w:tc>
            </w:tr>
          </w:tbl>
          <w:p/>
          <w:p>
            <w:pPr>
              <w:spacing w:before="400" w:after="0" w:line="269" w:lineRule="auto"/>
              <w:jc w:val="center"/>
            </w:pPr>
            <w:r>
              <w:rPr>
                <w:rFonts w:ascii="Aptos" w:hAnsi="Aptos" w:eastAsia="Aptos"/>
                <w:b/>
                <w:i w:val="0"/>
                <w:color w:val="64102A"/>
                <w:sz w:val="18"/>
              </w:rPr>
              <w:t>CONFIDENTIAL - INTERNAL USE</w:t>
            </w:r>
          </w:p>
        </w:tc>
      </w:tr>
    </w:tbl>
    <w:p>
      <w:r>
        <w:br w:type="page"/>
      </w:r>
    </w:p>
    <w:p>
      <w:pPr>
        <w:pStyle w:val="Heading1"/>
      </w:pPr>
      <w:r>
        <w:t>About This Manual</w:t>
      </w:r>
    </w:p>
    <w:p>
      <w:pPr>
        <w:spacing w:before="0" w:after="120" w:line="269" w:lineRule="auto"/>
      </w:pPr>
      <w:r>
        <w:rPr>
          <w:rFonts w:ascii="Aptos" w:hAnsi="Aptos" w:eastAsia="Aptos"/>
          <w:b w:val="0"/>
          <w:i w:val="0"/>
          <w:color w:val="2B1B22"/>
          <w:sz w:val="21"/>
        </w:rPr>
        <w:t>This manual explains how to use the Impact Professional Invoice Management System from login to logout. It is written for non-technical users and covers Excel uploads, record management, invoice generation, bank details, user administration and company settings.</w:t>
      </w:r>
    </w:p>
    <w:tbl>
      <w:tblPr>
        <w:tblW w:type="auto" w:w="0"/>
        <w:jc w:val="center"/>
        <w:tblLayout w:type="fixed"/>
        <w:tblLook w:firstColumn="1" w:firstRow="1" w:lastColumn="0" w:lastRow="0" w:noHBand="0" w:noVBand="1" w:val="04A0"/>
      </w:tblPr>
      <w:tblGrid>
        <w:gridCol w:w="9360"/>
      </w:tblGrid>
      <w:tr>
        <w:trPr>
          <w:cantSplit/>
        </w:trPr>
        <w:tc>
          <w:tcPr>
            <w:tcW w:type="dxa" w:w="9866"/>
            <w:shd w:fill="FFF8E8"/>
            <w:tcMar>
              <w:top w:w="120" w:type="dxa"/>
              <w:start w:w="180" w:type="dxa"/>
              <w:bottom w:w="120" w:type="dxa"/>
              <w:end w:w="180" w:type="dxa"/>
            </w:tcMar>
            <w:tcBorders>
              <w:left w:val="single" w:sz="18" w:color="D6A24A"/>
            </w:tcBorders>
          </w:tcPr>
          <w:p>
            <w:pPr>
              <w:spacing w:before="0" w:after="40" w:line="269" w:lineRule="auto"/>
            </w:pPr>
            <w:r>
              <w:rPr>
                <w:rFonts w:ascii="Aptos" w:hAnsi="Aptos" w:eastAsia="Aptos"/>
                <w:b/>
                <w:i w:val="0"/>
                <w:color w:val="D6A24A"/>
                <w:sz w:val="21"/>
              </w:rPr>
              <w:t>Important system rule</w:t>
            </w:r>
          </w:p>
          <w:p>
            <w:pPr>
              <w:spacing w:before="0" w:after="0" w:line="269" w:lineRule="auto"/>
            </w:pPr>
            <w:r>
              <w:rPr>
                <w:rFonts w:ascii="Aptos" w:hAnsi="Aptos" w:eastAsia="Aptos"/>
                <w:b w:val="0"/>
                <w:i w:val="0"/>
                <w:color w:val="2B1B22"/>
                <w:sz w:val="20"/>
              </w:rPr>
              <w:t>The current upload format counts each valid row for a company as one life covered. The invoice layout remains the same after upload and generation.</w:t>
            </w:r>
          </w:p>
        </w:tc>
      </w:tr>
    </w:tbl>
    <w:p>
      <w:pPr>
        <w:spacing w:after="0"/>
      </w:pPr>
    </w:p>
    <w:p>
      <w:pPr>
        <w:pStyle w:val="Heading1"/>
      </w:pPr>
      <w:r>
        <w:t>Contents</w:t>
      </w:r>
    </w:p>
    <w:p>
      <w:pPr>
        <w:spacing w:before="0" w:after="60" w:line="269" w:lineRule="auto"/>
      </w:pPr>
      <w:r>
        <w:rPr>
          <w:rFonts w:ascii="Aptos" w:hAnsi="Aptos" w:eastAsia="Aptos"/>
          <w:b w:val="0"/>
          <w:i w:val="0"/>
          <w:color w:val="2B1B22"/>
          <w:sz w:val="20"/>
        </w:rPr>
        <w:t>1. System overview and user roles</w:t>
      </w:r>
    </w:p>
    <w:p>
      <w:pPr>
        <w:spacing w:before="0" w:after="60" w:line="269" w:lineRule="auto"/>
      </w:pPr>
      <w:r>
        <w:rPr>
          <w:rFonts w:ascii="Aptos" w:hAnsi="Aptos" w:eastAsia="Aptos"/>
          <w:b w:val="0"/>
          <w:i w:val="0"/>
          <w:color w:val="2B1B22"/>
          <w:sz w:val="20"/>
        </w:rPr>
        <w:t>2. End-to-end process flow</w:t>
      </w:r>
    </w:p>
    <w:p>
      <w:pPr>
        <w:spacing w:before="0" w:after="60" w:line="269" w:lineRule="auto"/>
      </w:pPr>
      <w:r>
        <w:rPr>
          <w:rFonts w:ascii="Aptos" w:hAnsi="Aptos" w:eastAsia="Aptos"/>
          <w:b w:val="0"/>
          <w:i w:val="0"/>
          <w:color w:val="2B1B22"/>
          <w:sz w:val="20"/>
        </w:rPr>
        <w:t>3. Logging in and using the dashboard</w:t>
      </w:r>
    </w:p>
    <w:p>
      <w:pPr>
        <w:spacing w:before="0" w:after="60" w:line="269" w:lineRule="auto"/>
      </w:pPr>
      <w:r>
        <w:rPr>
          <w:rFonts w:ascii="Aptos" w:hAnsi="Aptos" w:eastAsia="Aptos"/>
          <w:b w:val="0"/>
          <w:i w:val="0"/>
          <w:color w:val="2B1B22"/>
          <w:sz w:val="20"/>
        </w:rPr>
        <w:t>4. Preparing the Excel upload file</w:t>
      </w:r>
    </w:p>
    <w:p>
      <w:pPr>
        <w:spacing w:before="0" w:after="60" w:line="269" w:lineRule="auto"/>
      </w:pPr>
      <w:r>
        <w:rPr>
          <w:rFonts w:ascii="Aptos" w:hAnsi="Aptos" w:eastAsia="Aptos"/>
          <w:b w:val="0"/>
          <w:i w:val="0"/>
          <w:color w:val="2B1B22"/>
          <w:sz w:val="20"/>
        </w:rPr>
        <w:t>5. Uploading and importing records</w:t>
      </w:r>
    </w:p>
    <w:p>
      <w:pPr>
        <w:spacing w:before="0" w:after="60" w:line="269" w:lineRule="auto"/>
      </w:pPr>
      <w:r>
        <w:rPr>
          <w:rFonts w:ascii="Aptos" w:hAnsi="Aptos" w:eastAsia="Aptos"/>
          <w:b w:val="0"/>
          <w:i w:val="0"/>
          <w:color w:val="2B1B22"/>
          <w:sz w:val="20"/>
        </w:rPr>
        <w:t>6. Reviewing, adding, editing and deleting records</w:t>
      </w:r>
    </w:p>
    <w:p>
      <w:pPr>
        <w:spacing w:before="0" w:after="60" w:line="269" w:lineRule="auto"/>
      </w:pPr>
      <w:r>
        <w:rPr>
          <w:rFonts w:ascii="Aptos" w:hAnsi="Aptos" w:eastAsia="Aptos"/>
          <w:b w:val="0"/>
          <w:i w:val="0"/>
          <w:color w:val="2B1B22"/>
          <w:sz w:val="20"/>
        </w:rPr>
        <w:t>7. Generating, previewing, printing and downloading invoices</w:t>
      </w:r>
    </w:p>
    <w:p>
      <w:pPr>
        <w:spacing w:before="0" w:after="60" w:line="269" w:lineRule="auto"/>
      </w:pPr>
      <w:r>
        <w:rPr>
          <w:rFonts w:ascii="Aptos" w:hAnsi="Aptos" w:eastAsia="Aptos"/>
          <w:b w:val="0"/>
          <w:i w:val="0"/>
          <w:color w:val="2B1B22"/>
          <w:sz w:val="20"/>
        </w:rPr>
        <w:t>8. Editing invoice information</w:t>
      </w:r>
    </w:p>
    <w:p>
      <w:pPr>
        <w:spacing w:before="0" w:after="60" w:line="269" w:lineRule="auto"/>
      </w:pPr>
      <w:r>
        <w:rPr>
          <w:rFonts w:ascii="Aptos" w:hAnsi="Aptos" w:eastAsia="Aptos"/>
          <w:b w:val="0"/>
          <w:i w:val="0"/>
          <w:color w:val="2B1B22"/>
          <w:sz w:val="20"/>
        </w:rPr>
        <w:t>9. Managing bank details</w:t>
      </w:r>
    </w:p>
    <w:p>
      <w:pPr>
        <w:spacing w:before="0" w:after="60" w:line="269" w:lineRule="auto"/>
      </w:pPr>
      <w:r>
        <w:rPr>
          <w:rFonts w:ascii="Aptos" w:hAnsi="Aptos" w:eastAsia="Aptos"/>
          <w:b w:val="0"/>
          <w:i w:val="0"/>
          <w:color w:val="2B1B22"/>
          <w:sz w:val="20"/>
        </w:rPr>
        <w:t>10. Managing users</w:t>
      </w:r>
    </w:p>
    <w:p>
      <w:pPr>
        <w:spacing w:before="0" w:after="60" w:line="269" w:lineRule="auto"/>
      </w:pPr>
      <w:r>
        <w:rPr>
          <w:rFonts w:ascii="Aptos" w:hAnsi="Aptos" w:eastAsia="Aptos"/>
          <w:b w:val="0"/>
          <w:i w:val="0"/>
          <w:color w:val="2B1B22"/>
          <w:sz w:val="20"/>
        </w:rPr>
        <w:t>11. Updating company settings</w:t>
      </w:r>
    </w:p>
    <w:p>
      <w:pPr>
        <w:spacing w:before="0" w:after="60" w:line="269" w:lineRule="auto"/>
      </w:pPr>
      <w:r>
        <w:rPr>
          <w:rFonts w:ascii="Aptos" w:hAnsi="Aptos" w:eastAsia="Aptos"/>
          <w:b w:val="0"/>
          <w:i w:val="0"/>
          <w:color w:val="2B1B22"/>
          <w:sz w:val="20"/>
        </w:rPr>
        <w:t>12. Troubleshooting and quick checklist</w:t>
      </w:r>
    </w:p>
    <w:p>
      <w:pPr>
        <w:pStyle w:val="Heading2"/>
      </w:pPr>
      <w:r>
        <w:t>System Requirements for Users</w:t>
      </w:r>
    </w:p>
    <w:p>
      <w:pPr>
        <w:pStyle w:val="ListBullet"/>
        <w:spacing w:before="0" w:after="60" w:line="269" w:lineRule="auto"/>
      </w:pPr>
      <w:r>
        <w:rPr>
          <w:rFonts w:ascii="Aptos" w:hAnsi="Aptos" w:eastAsia="Aptos"/>
          <w:b w:val="0"/>
          <w:i w:val="0"/>
          <w:color w:val="2B1B22"/>
          <w:sz w:val="21"/>
        </w:rPr>
        <w:t>A modern web browser such as Microsoft Edge, Google Chrome or Mozilla Firefox.</w:t>
      </w:r>
    </w:p>
    <w:p>
      <w:pPr>
        <w:pStyle w:val="ListBullet"/>
        <w:spacing w:before="0" w:after="60" w:line="269" w:lineRule="auto"/>
      </w:pPr>
      <w:r>
        <w:rPr>
          <w:rFonts w:ascii="Aptos" w:hAnsi="Aptos" w:eastAsia="Aptos"/>
          <w:b w:val="0"/>
          <w:i w:val="0"/>
          <w:color w:val="2B1B22"/>
          <w:sz w:val="21"/>
        </w:rPr>
        <w:t>A valid system username or email address and password.</w:t>
      </w:r>
    </w:p>
    <w:p>
      <w:pPr>
        <w:pStyle w:val="ListBullet"/>
        <w:spacing w:before="0" w:after="60" w:line="269" w:lineRule="auto"/>
      </w:pPr>
      <w:r>
        <w:rPr>
          <w:rFonts w:ascii="Aptos" w:hAnsi="Aptos" w:eastAsia="Aptos"/>
          <w:b w:val="0"/>
          <w:i w:val="0"/>
          <w:color w:val="2B1B22"/>
          <w:sz w:val="21"/>
        </w:rPr>
        <w:t>An XLSX or CSV file that follows the approved upload headings.</w:t>
      </w:r>
    </w:p>
    <w:p>
      <w:pPr>
        <w:pStyle w:val="ListBullet"/>
        <w:spacing w:before="0" w:after="60" w:line="269" w:lineRule="auto"/>
      </w:pPr>
      <w:r>
        <w:rPr>
          <w:rFonts w:ascii="Aptos" w:hAnsi="Aptos" w:eastAsia="Aptos"/>
          <w:b w:val="0"/>
          <w:i w:val="0"/>
          <w:color w:val="2B1B22"/>
          <w:sz w:val="21"/>
        </w:rPr>
        <w:t>Permission to access the required module. Some functions are restricted to administrators.</w:t>
      </w:r>
    </w:p>
    <w:p>
      <w:r>
        <w:br w:type="page"/>
      </w:r>
    </w:p>
    <w:p>
      <w:pPr>
        <w:pStyle w:val="Heading1"/>
      </w:pPr>
      <w:r>
        <w:t>1. System Overview and User Roles</w:t>
      </w:r>
    </w:p>
    <w:p>
      <w:pPr>
        <w:spacing w:before="0" w:after="120" w:line="269" w:lineRule="auto"/>
      </w:pPr>
      <w:r>
        <w:rPr>
          <w:rFonts w:ascii="Aptos" w:hAnsi="Aptos" w:eastAsia="Aptos"/>
          <w:b w:val="0"/>
          <w:i w:val="0"/>
          <w:color w:val="2B1B22"/>
          <w:sz w:val="21"/>
        </w:rPr>
        <w:t>The system allows Impact Life users to upload premium records, group them by company, generate one professional invoice per company and maintain the information used on invoices. It also records how many times each invoice has been generated.</w:t>
      </w:r>
    </w:p>
    <w:p>
      <w:pPr>
        <w:pStyle w:val="Heading2"/>
      </w:pPr>
      <w:r>
        <w:t>Main Modules</w:t>
      </w:r>
    </w:p>
    <w:tbl>
      <w:tblPr>
        <w:tblW w:type="auto" w:w="0"/>
        <w:jc w:val="center"/>
        <w:tblLayout w:type="fixed"/>
        <w:tblLook w:firstColumn="1" w:firstRow="1" w:lastColumn="0" w:lastRow="0" w:noHBand="0" w:noVBand="1" w:val="04A0"/>
      </w:tblPr>
      <w:tblGrid>
        <w:gridCol w:w="4933"/>
        <w:gridCol w:w="4933"/>
      </w:tblGrid>
      <w:tr>
        <w:trPr>
          <w:tblHeader w:val="true"/>
          <w:cantSplit/>
        </w:trPr>
        <w:tc>
          <w:tcPr>
            <w:tcW w:type="dxa" w:w="2448"/>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Module</w:t>
            </w:r>
          </w:p>
        </w:tc>
        <w:tc>
          <w:tcPr>
            <w:tcW w:type="dxa" w:w="6912"/>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Purpose</w:t>
            </w:r>
          </w:p>
        </w:tc>
      </w:tr>
      <w:tr>
        <w:trPr>
          <w:cantSplit/>
        </w:trPr>
        <w:tc>
          <w:tcPr>
            <w:tcW w:type="dxa" w:w="244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Dashboard</w:t>
            </w:r>
          </w:p>
        </w:tc>
        <w:tc>
          <w:tcPr>
            <w:tcW w:type="dxa" w:w="691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Shows invoice totals, uploaded records, recent invoices and quick actions.</w:t>
            </w:r>
          </w:p>
        </w:tc>
      </w:tr>
      <w:tr>
        <w:trPr>
          <w:cantSplit/>
        </w:trPr>
        <w:tc>
          <w:tcPr>
            <w:tcW w:type="dxa" w:w="244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Excel Uploads</w:t>
            </w:r>
          </w:p>
        </w:tc>
        <w:tc>
          <w:tcPr>
            <w:tcW w:type="dxa" w:w="691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Uploads XLSX or CSV data and creates an upload batch.</w:t>
            </w:r>
          </w:p>
        </w:tc>
      </w:tr>
      <w:tr>
        <w:trPr>
          <w:cantSplit/>
        </w:trPr>
        <w:tc>
          <w:tcPr>
            <w:tcW w:type="dxa" w:w="244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Uploaded Records</w:t>
            </w:r>
          </w:p>
        </w:tc>
        <w:tc>
          <w:tcPr>
            <w:tcW w:type="dxa" w:w="691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Displays imported and manual records. Records can be searched, edited or deleted.</w:t>
            </w:r>
          </w:p>
        </w:tc>
      </w:tr>
      <w:tr>
        <w:trPr>
          <w:cantSplit/>
        </w:trPr>
        <w:tc>
          <w:tcPr>
            <w:tcW w:type="dxa" w:w="244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Invoices</w:t>
            </w:r>
          </w:p>
        </w:tc>
        <w:tc>
          <w:tcPr>
            <w:tcW w:type="dxa" w:w="691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Generates, previews, edits, prints and downloads company invoices.</w:t>
            </w:r>
          </w:p>
        </w:tc>
      </w:tr>
      <w:tr>
        <w:trPr>
          <w:cantSplit/>
        </w:trPr>
        <w:tc>
          <w:tcPr>
            <w:tcW w:type="dxa" w:w="244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Bank Details</w:t>
            </w:r>
          </w:p>
        </w:tc>
        <w:tc>
          <w:tcPr>
            <w:tcW w:type="dxa" w:w="691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Maintains payment account information displayed on invoices.</w:t>
            </w:r>
          </w:p>
        </w:tc>
      </w:tr>
      <w:tr>
        <w:trPr>
          <w:cantSplit/>
        </w:trPr>
        <w:tc>
          <w:tcPr>
            <w:tcW w:type="dxa" w:w="244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Users</w:t>
            </w:r>
          </w:p>
        </w:tc>
        <w:tc>
          <w:tcPr>
            <w:tcW w:type="dxa" w:w="691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Allows administrators to add, edit, activate, deactivate or delete users.</w:t>
            </w:r>
          </w:p>
        </w:tc>
      </w:tr>
      <w:tr>
        <w:trPr>
          <w:cantSplit/>
        </w:trPr>
        <w:tc>
          <w:tcPr>
            <w:tcW w:type="dxa" w:w="244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Company Settings</w:t>
            </w:r>
          </w:p>
        </w:tc>
        <w:tc>
          <w:tcPr>
            <w:tcW w:type="dxa" w:w="691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Maintains the company profile, invoice prefix, default subject, narrative and currency.</w:t>
            </w:r>
          </w:p>
        </w:tc>
      </w:tr>
    </w:tbl>
    <w:p>
      <w:pPr>
        <w:pStyle w:val="Heading2"/>
      </w:pPr>
      <w:r>
        <w:t>User Roles</w:t>
      </w:r>
    </w:p>
    <w:tbl>
      <w:tblPr>
        <w:tblW w:type="auto" w:w="0"/>
        <w:jc w:val="center"/>
        <w:tblLayout w:type="fixed"/>
        <w:tblLook w:firstColumn="1" w:firstRow="1" w:lastColumn="0" w:lastRow="0" w:noHBand="0" w:noVBand="1" w:val="04A0"/>
      </w:tblPr>
      <w:tblGrid>
        <w:gridCol w:w="4933"/>
        <w:gridCol w:w="4933"/>
      </w:tblGrid>
      <w:tr>
        <w:trPr>
          <w:tblHeader w:val="true"/>
          <w:cantSplit/>
        </w:trPr>
        <w:tc>
          <w:tcPr>
            <w:tcW w:type="dxa" w:w="2304"/>
            <w:shd w:fill="2B1B22"/>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Role</w:t>
            </w:r>
          </w:p>
        </w:tc>
        <w:tc>
          <w:tcPr>
            <w:tcW w:type="dxa" w:w="7056"/>
            <w:shd w:fill="2B1B22"/>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Access</w:t>
            </w:r>
          </w:p>
        </w:tc>
      </w:tr>
      <w:tr>
        <w:trPr>
          <w:cantSplit/>
        </w:trPr>
        <w:tc>
          <w:tcPr>
            <w:tcW w:type="dxa" w:w="230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Administrator</w:t>
            </w:r>
          </w:p>
        </w:tc>
        <w:tc>
          <w:tcPr>
            <w:tcW w:type="dxa" w:w="705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Full access to all modules, including users, company settings and bank-detail changes.</w:t>
            </w:r>
          </w:p>
        </w:tc>
      </w:tr>
      <w:tr>
        <w:trPr>
          <w:cantSplit/>
        </w:trPr>
        <w:tc>
          <w:tcPr>
            <w:tcW w:type="dxa" w:w="230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Standard User</w:t>
            </w:r>
          </w:p>
        </w:tc>
        <w:tc>
          <w:tcPr>
            <w:tcW w:type="dxa" w:w="7056"/>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Can upload files, manage records, generate invoices, preview invoices and download PDFs. Administrative options are hidden or restricted.</w:t>
            </w:r>
          </w:p>
        </w:tc>
      </w:tr>
    </w:tbl>
    <w:tbl>
      <w:tblPr>
        <w:tblW w:type="auto" w:w="0"/>
        <w:jc w:val="center"/>
        <w:tblLayout w:type="fixed"/>
        <w:tblLook w:firstColumn="1" w:firstRow="1" w:lastColumn="0" w:lastRow="0" w:noHBand="0" w:noVBand="1" w:val="04A0"/>
      </w:tblPr>
      <w:tblGrid>
        <w:gridCol w:w="9360"/>
      </w:tblGrid>
      <w:tr>
        <w:trPr>
          <w:cantSplit/>
        </w:trPr>
        <w:tc>
          <w:tcPr>
            <w:tcW w:type="dxa" w:w="9866"/>
            <w:shd w:fill="FFF2F2"/>
            <w:tcMar>
              <w:top w:w="120" w:type="dxa"/>
              <w:start w:w="180" w:type="dxa"/>
              <w:bottom w:w="120" w:type="dxa"/>
              <w:end w:w="180" w:type="dxa"/>
            </w:tcMar>
            <w:tcBorders>
              <w:left w:val="single" w:sz="18" w:color="A32638"/>
            </w:tcBorders>
          </w:tcPr>
          <w:p>
            <w:pPr>
              <w:spacing w:before="0" w:after="40" w:line="269" w:lineRule="auto"/>
            </w:pPr>
            <w:r>
              <w:rPr>
                <w:rFonts w:ascii="Aptos" w:hAnsi="Aptos" w:eastAsia="Aptos"/>
                <w:b/>
                <w:i w:val="0"/>
                <w:color w:val="A32638"/>
                <w:sz w:val="21"/>
              </w:rPr>
              <w:t>Security reminder</w:t>
            </w:r>
          </w:p>
          <w:p>
            <w:pPr>
              <w:spacing w:before="0" w:after="0" w:line="269" w:lineRule="auto"/>
            </w:pPr>
            <w:r>
              <w:rPr>
                <w:rFonts w:ascii="Aptos" w:hAnsi="Aptos" w:eastAsia="Aptos"/>
                <w:b w:val="0"/>
                <w:i w:val="0"/>
                <w:color w:val="2B1B22"/>
                <w:sz w:val="20"/>
              </w:rPr>
              <w:t>Do not share your username or password. Always log out when you finish using the system, especially on a shared computer.</w:t>
            </w:r>
          </w:p>
        </w:tc>
      </w:tr>
    </w:tbl>
    <w:p>
      <w:pPr>
        <w:spacing w:after="0"/>
      </w:pPr>
    </w:p>
    <w:p>
      <w:r>
        <w:br w:type="page"/>
      </w:r>
    </w:p>
    <w:p>
      <w:pPr>
        <w:pStyle w:val="Heading1"/>
      </w:pPr>
      <w:r>
        <w:t>2. End-to-End Process Flow</w:t>
      </w:r>
    </w:p>
    <w:p>
      <w:pPr>
        <w:spacing w:before="0" w:after="120" w:line="269" w:lineRule="auto"/>
      </w:pPr>
      <w:r>
        <w:rPr>
          <w:rFonts w:ascii="Aptos" w:hAnsi="Aptos" w:eastAsia="Aptos"/>
          <w:b w:val="0"/>
          <w:i w:val="0"/>
          <w:color w:val="2B1B22"/>
          <w:sz w:val="21"/>
        </w:rPr>
        <w:t>The normal working process is shown below. Complete the steps in order to create accurate invoices.</w:t>
      </w:r>
    </w:p>
    <w:tbl>
      <w:tblPr>
        <w:tblW w:type="auto" w:w="0"/>
        <w:jc w:val="center"/>
        <w:tblLayout w:type="fixed"/>
        <w:tblLook w:firstColumn="1" w:firstRow="1" w:lastColumn="0" w:lastRow="0" w:noHBand="0" w:noVBand="1" w:val="04A0"/>
      </w:tblPr>
      <w:tblGrid>
        <w:gridCol w:w="792"/>
        <w:gridCol w:w="8568"/>
      </w:tblGrid>
      <w:tr>
        <w:trPr>
          <w:cantSplit/>
        </w:trPr>
        <w:tc>
          <w:tcPr>
            <w:tcW w:type="dxa" w:w="4933"/>
            <w:shd w:fill="8B143A"/>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0" w:line="269" w:lineRule="auto"/>
              <w:jc w:val="center"/>
            </w:pPr>
            <w:r>
              <w:rPr>
                <w:rFonts w:ascii="Aptos" w:hAnsi="Aptos" w:eastAsia="Aptos"/>
                <w:b/>
                <w:i w:val="0"/>
                <w:color w:val="FFFFFF"/>
                <w:sz w:val="24"/>
              </w:rPr>
              <w:t>1</w:t>
            </w:r>
          </w:p>
        </w:tc>
        <w:tc>
          <w:tcPr>
            <w:tcW w:type="dxa" w:w="4933"/>
            <w:shd w:fill="F7F1F3"/>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40" w:line="269" w:lineRule="auto"/>
            </w:pPr>
            <w:r>
              <w:rPr>
                <w:rFonts w:ascii="Aptos" w:hAnsi="Aptos" w:eastAsia="Aptos"/>
                <w:b/>
                <w:i w:val="0"/>
                <w:color w:val="8B143A"/>
                <w:sz w:val="21"/>
              </w:rPr>
              <w:t>Log in</w:t>
            </w:r>
          </w:p>
          <w:p>
            <w:pPr>
              <w:spacing w:before="0" w:after="0" w:line="269" w:lineRule="auto"/>
            </w:pPr>
            <w:r>
              <w:rPr>
                <w:rFonts w:ascii="Aptos" w:hAnsi="Aptos" w:eastAsia="Aptos"/>
                <w:b w:val="0"/>
                <w:i w:val="0"/>
                <w:color w:val="2B1B22"/>
                <w:sz w:val="19"/>
              </w:rPr>
              <w:t>Enter your username or email address and password.</w:t>
            </w:r>
          </w:p>
        </w:tc>
      </w:tr>
    </w:tbl>
    <w:p>
      <w:pPr>
        <w:spacing w:after="0"/>
      </w:pPr>
    </w:p>
    <w:tbl>
      <w:tblPr>
        <w:tblW w:type="auto" w:w="0"/>
        <w:jc w:val="center"/>
        <w:tblLayout w:type="fixed"/>
        <w:tblLook w:firstColumn="1" w:firstRow="1" w:lastColumn="0" w:lastRow="0" w:noHBand="0" w:noVBand="1" w:val="04A0"/>
      </w:tblPr>
      <w:tblGrid>
        <w:gridCol w:w="792"/>
        <w:gridCol w:w="8568"/>
      </w:tblGrid>
      <w:tr>
        <w:trPr>
          <w:cantSplit/>
        </w:trPr>
        <w:tc>
          <w:tcPr>
            <w:tcW w:type="dxa" w:w="4933"/>
            <w:shd w:fill="8B143A"/>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0" w:line="269" w:lineRule="auto"/>
              <w:jc w:val="center"/>
            </w:pPr>
            <w:r>
              <w:rPr>
                <w:rFonts w:ascii="Aptos" w:hAnsi="Aptos" w:eastAsia="Aptos"/>
                <w:b/>
                <w:i w:val="0"/>
                <w:color w:val="FFFFFF"/>
                <w:sz w:val="24"/>
              </w:rPr>
              <w:t>2</w:t>
            </w:r>
          </w:p>
        </w:tc>
        <w:tc>
          <w:tcPr>
            <w:tcW w:type="dxa" w:w="4933"/>
            <w:shd w:fill="F7F1F3"/>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40" w:line="269" w:lineRule="auto"/>
            </w:pPr>
            <w:r>
              <w:rPr>
                <w:rFonts w:ascii="Aptos" w:hAnsi="Aptos" w:eastAsia="Aptos"/>
                <w:b/>
                <w:i w:val="0"/>
                <w:color w:val="8B143A"/>
                <w:sz w:val="21"/>
              </w:rPr>
              <w:t>Prepare Excel</w:t>
            </w:r>
          </w:p>
          <w:p>
            <w:pPr>
              <w:spacing w:before="0" w:after="0" w:line="269" w:lineRule="auto"/>
            </w:pPr>
            <w:r>
              <w:rPr>
                <w:rFonts w:ascii="Aptos" w:hAnsi="Aptos" w:eastAsia="Aptos"/>
                <w:b w:val="0"/>
                <w:i w:val="0"/>
                <w:color w:val="2B1B22"/>
                <w:sz w:val="19"/>
              </w:rPr>
              <w:t>Use the approved six-column upload format.</w:t>
            </w:r>
          </w:p>
        </w:tc>
      </w:tr>
    </w:tbl>
    <w:p>
      <w:pPr>
        <w:spacing w:after="0"/>
      </w:pPr>
    </w:p>
    <w:tbl>
      <w:tblPr>
        <w:tblW w:type="auto" w:w="0"/>
        <w:jc w:val="center"/>
        <w:tblLayout w:type="fixed"/>
        <w:tblLook w:firstColumn="1" w:firstRow="1" w:lastColumn="0" w:lastRow="0" w:noHBand="0" w:noVBand="1" w:val="04A0"/>
      </w:tblPr>
      <w:tblGrid>
        <w:gridCol w:w="792"/>
        <w:gridCol w:w="8568"/>
      </w:tblGrid>
      <w:tr>
        <w:trPr>
          <w:cantSplit/>
        </w:trPr>
        <w:tc>
          <w:tcPr>
            <w:tcW w:type="dxa" w:w="4933"/>
            <w:shd w:fill="8B143A"/>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0" w:line="269" w:lineRule="auto"/>
              <w:jc w:val="center"/>
            </w:pPr>
            <w:r>
              <w:rPr>
                <w:rFonts w:ascii="Aptos" w:hAnsi="Aptos" w:eastAsia="Aptos"/>
                <w:b/>
                <w:i w:val="0"/>
                <w:color w:val="FFFFFF"/>
                <w:sz w:val="24"/>
              </w:rPr>
              <w:t>3</w:t>
            </w:r>
          </w:p>
        </w:tc>
        <w:tc>
          <w:tcPr>
            <w:tcW w:type="dxa" w:w="4933"/>
            <w:shd w:fill="F7F1F3"/>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40" w:line="269" w:lineRule="auto"/>
            </w:pPr>
            <w:r>
              <w:rPr>
                <w:rFonts w:ascii="Aptos" w:hAnsi="Aptos" w:eastAsia="Aptos"/>
                <w:b/>
                <w:i w:val="0"/>
                <w:color w:val="8B143A"/>
                <w:sz w:val="21"/>
              </w:rPr>
              <w:t>Upload file</w:t>
            </w:r>
          </w:p>
          <w:p>
            <w:pPr>
              <w:spacing w:before="0" w:after="0" w:line="269" w:lineRule="auto"/>
            </w:pPr>
            <w:r>
              <w:rPr>
                <w:rFonts w:ascii="Aptos" w:hAnsi="Aptos" w:eastAsia="Aptos"/>
                <w:b w:val="0"/>
                <w:i w:val="0"/>
                <w:color w:val="2B1B22"/>
                <w:sz w:val="19"/>
              </w:rPr>
              <w:t>Import the XLSX or CSV file from Excel Uploads.</w:t>
            </w:r>
          </w:p>
        </w:tc>
      </w:tr>
    </w:tbl>
    <w:p>
      <w:pPr>
        <w:spacing w:after="0"/>
      </w:pPr>
    </w:p>
    <w:tbl>
      <w:tblPr>
        <w:tblW w:type="auto" w:w="0"/>
        <w:jc w:val="center"/>
        <w:tblLayout w:type="fixed"/>
        <w:tblLook w:firstColumn="1" w:firstRow="1" w:lastColumn="0" w:lastRow="0" w:noHBand="0" w:noVBand="1" w:val="04A0"/>
      </w:tblPr>
      <w:tblGrid>
        <w:gridCol w:w="792"/>
        <w:gridCol w:w="8568"/>
      </w:tblGrid>
      <w:tr>
        <w:trPr>
          <w:cantSplit/>
        </w:trPr>
        <w:tc>
          <w:tcPr>
            <w:tcW w:type="dxa" w:w="4933"/>
            <w:shd w:fill="8B143A"/>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0" w:line="269" w:lineRule="auto"/>
              <w:jc w:val="center"/>
            </w:pPr>
            <w:r>
              <w:rPr>
                <w:rFonts w:ascii="Aptos" w:hAnsi="Aptos" w:eastAsia="Aptos"/>
                <w:b/>
                <w:i w:val="0"/>
                <w:color w:val="FFFFFF"/>
                <w:sz w:val="24"/>
              </w:rPr>
              <w:t>4</w:t>
            </w:r>
          </w:p>
        </w:tc>
        <w:tc>
          <w:tcPr>
            <w:tcW w:type="dxa" w:w="4933"/>
            <w:shd w:fill="F7F1F3"/>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40" w:line="269" w:lineRule="auto"/>
            </w:pPr>
            <w:r>
              <w:rPr>
                <w:rFonts w:ascii="Aptos" w:hAnsi="Aptos" w:eastAsia="Aptos"/>
                <w:b/>
                <w:i w:val="0"/>
                <w:color w:val="8B143A"/>
                <w:sz w:val="21"/>
              </w:rPr>
              <w:t>Review records</w:t>
            </w:r>
          </w:p>
          <w:p>
            <w:pPr>
              <w:spacing w:before="0" w:after="0" w:line="269" w:lineRule="auto"/>
            </w:pPr>
            <w:r>
              <w:rPr>
                <w:rFonts w:ascii="Aptos" w:hAnsi="Aptos" w:eastAsia="Aptos"/>
                <w:b w:val="0"/>
                <w:i w:val="0"/>
                <w:color w:val="2B1B22"/>
                <w:sz w:val="19"/>
              </w:rPr>
              <w:t>Check company names, descriptions and premium totals.</w:t>
            </w:r>
          </w:p>
        </w:tc>
      </w:tr>
    </w:tbl>
    <w:p>
      <w:pPr>
        <w:spacing w:after="0"/>
      </w:pPr>
    </w:p>
    <w:tbl>
      <w:tblPr>
        <w:tblW w:type="auto" w:w="0"/>
        <w:jc w:val="center"/>
        <w:tblLayout w:type="fixed"/>
        <w:tblLook w:firstColumn="1" w:firstRow="1" w:lastColumn="0" w:lastRow="0" w:noHBand="0" w:noVBand="1" w:val="04A0"/>
      </w:tblPr>
      <w:tblGrid>
        <w:gridCol w:w="792"/>
        <w:gridCol w:w="8568"/>
      </w:tblGrid>
      <w:tr>
        <w:trPr>
          <w:cantSplit/>
        </w:trPr>
        <w:tc>
          <w:tcPr>
            <w:tcW w:type="dxa" w:w="4933"/>
            <w:shd w:fill="8B143A"/>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0" w:line="269" w:lineRule="auto"/>
              <w:jc w:val="center"/>
            </w:pPr>
            <w:r>
              <w:rPr>
                <w:rFonts w:ascii="Aptos" w:hAnsi="Aptos" w:eastAsia="Aptos"/>
                <w:b/>
                <w:i w:val="0"/>
                <w:color w:val="FFFFFF"/>
                <w:sz w:val="24"/>
              </w:rPr>
              <w:t>5</w:t>
            </w:r>
          </w:p>
        </w:tc>
        <w:tc>
          <w:tcPr>
            <w:tcW w:type="dxa" w:w="4933"/>
            <w:shd w:fill="F7F1F3"/>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40" w:line="269" w:lineRule="auto"/>
            </w:pPr>
            <w:r>
              <w:rPr>
                <w:rFonts w:ascii="Aptos" w:hAnsi="Aptos" w:eastAsia="Aptos"/>
                <w:b/>
                <w:i w:val="0"/>
                <w:color w:val="8B143A"/>
                <w:sz w:val="21"/>
              </w:rPr>
              <w:t>Generate invoices</w:t>
            </w:r>
          </w:p>
          <w:p>
            <w:pPr>
              <w:spacing w:before="0" w:after="0" w:line="269" w:lineRule="auto"/>
            </w:pPr>
            <w:r>
              <w:rPr>
                <w:rFonts w:ascii="Aptos" w:hAnsi="Aptos" w:eastAsia="Aptos"/>
                <w:b w:val="0"/>
                <w:i w:val="0"/>
                <w:color w:val="2B1B22"/>
                <w:sz w:val="19"/>
              </w:rPr>
              <w:t>Generate one invoice for each company.</w:t>
            </w:r>
          </w:p>
        </w:tc>
      </w:tr>
    </w:tbl>
    <w:p>
      <w:pPr>
        <w:spacing w:after="0"/>
      </w:pPr>
    </w:p>
    <w:tbl>
      <w:tblPr>
        <w:tblW w:type="auto" w:w="0"/>
        <w:jc w:val="center"/>
        <w:tblLayout w:type="fixed"/>
        <w:tblLook w:firstColumn="1" w:firstRow="1" w:lastColumn="0" w:lastRow="0" w:noHBand="0" w:noVBand="1" w:val="04A0"/>
      </w:tblPr>
      <w:tblGrid>
        <w:gridCol w:w="792"/>
        <w:gridCol w:w="8568"/>
      </w:tblGrid>
      <w:tr>
        <w:trPr>
          <w:cantSplit/>
        </w:trPr>
        <w:tc>
          <w:tcPr>
            <w:tcW w:type="dxa" w:w="4933"/>
            <w:shd w:fill="8B143A"/>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0" w:line="269" w:lineRule="auto"/>
              <w:jc w:val="center"/>
            </w:pPr>
            <w:r>
              <w:rPr>
                <w:rFonts w:ascii="Aptos" w:hAnsi="Aptos" w:eastAsia="Aptos"/>
                <w:b/>
                <w:i w:val="0"/>
                <w:color w:val="FFFFFF"/>
                <w:sz w:val="24"/>
              </w:rPr>
              <w:t>6</w:t>
            </w:r>
          </w:p>
        </w:tc>
        <w:tc>
          <w:tcPr>
            <w:tcW w:type="dxa" w:w="4933"/>
            <w:shd w:fill="F7F1F3"/>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40" w:line="269" w:lineRule="auto"/>
            </w:pPr>
            <w:r>
              <w:rPr>
                <w:rFonts w:ascii="Aptos" w:hAnsi="Aptos" w:eastAsia="Aptos"/>
                <w:b/>
                <w:i w:val="0"/>
                <w:color w:val="8B143A"/>
                <w:sz w:val="21"/>
              </w:rPr>
              <w:t>Preview and correct</w:t>
            </w:r>
          </w:p>
          <w:p>
            <w:pPr>
              <w:spacing w:before="0" w:after="0" w:line="269" w:lineRule="auto"/>
            </w:pPr>
            <w:r>
              <w:rPr>
                <w:rFonts w:ascii="Aptos" w:hAnsi="Aptos" w:eastAsia="Aptos"/>
                <w:b w:val="0"/>
                <w:i w:val="0"/>
                <w:color w:val="2B1B22"/>
                <w:sz w:val="19"/>
              </w:rPr>
              <w:t>Review the invoice and edit records or invoice details when needed.</w:t>
            </w:r>
          </w:p>
        </w:tc>
      </w:tr>
    </w:tbl>
    <w:p>
      <w:pPr>
        <w:spacing w:after="0"/>
      </w:pPr>
    </w:p>
    <w:tbl>
      <w:tblPr>
        <w:tblW w:type="auto" w:w="0"/>
        <w:jc w:val="center"/>
        <w:tblLayout w:type="fixed"/>
        <w:tblLook w:firstColumn="1" w:firstRow="1" w:lastColumn="0" w:lastRow="0" w:noHBand="0" w:noVBand="1" w:val="04A0"/>
      </w:tblPr>
      <w:tblGrid>
        <w:gridCol w:w="792"/>
        <w:gridCol w:w="8568"/>
      </w:tblGrid>
      <w:tr>
        <w:trPr>
          <w:cantSplit/>
        </w:trPr>
        <w:tc>
          <w:tcPr>
            <w:tcW w:type="dxa" w:w="4933"/>
            <w:shd w:fill="8B143A"/>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0" w:line="269" w:lineRule="auto"/>
              <w:jc w:val="center"/>
            </w:pPr>
            <w:r>
              <w:rPr>
                <w:rFonts w:ascii="Aptos" w:hAnsi="Aptos" w:eastAsia="Aptos"/>
                <w:b/>
                <w:i w:val="0"/>
                <w:color w:val="FFFFFF"/>
                <w:sz w:val="24"/>
              </w:rPr>
              <w:t>7</w:t>
            </w:r>
          </w:p>
        </w:tc>
        <w:tc>
          <w:tcPr>
            <w:tcW w:type="dxa" w:w="4933"/>
            <w:shd w:fill="F7F1F3"/>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40" w:line="269" w:lineRule="auto"/>
            </w:pPr>
            <w:r>
              <w:rPr>
                <w:rFonts w:ascii="Aptos" w:hAnsi="Aptos" w:eastAsia="Aptos"/>
                <w:b/>
                <w:i w:val="0"/>
                <w:color w:val="8B143A"/>
                <w:sz w:val="21"/>
              </w:rPr>
              <w:t>Generate final version</w:t>
            </w:r>
          </w:p>
          <w:p>
            <w:pPr>
              <w:spacing w:before="0" w:after="0" w:line="269" w:lineRule="auto"/>
            </w:pPr>
            <w:r>
              <w:rPr>
                <w:rFonts w:ascii="Aptos" w:hAnsi="Aptos" w:eastAsia="Aptos"/>
                <w:b w:val="0"/>
                <w:i w:val="0"/>
                <w:color w:val="2B1B22"/>
                <w:sz w:val="19"/>
              </w:rPr>
              <w:t>Click Generate to increase the generation count and record the event.</w:t>
            </w:r>
          </w:p>
        </w:tc>
      </w:tr>
    </w:tbl>
    <w:p>
      <w:pPr>
        <w:spacing w:after="0"/>
      </w:pPr>
    </w:p>
    <w:tbl>
      <w:tblPr>
        <w:tblW w:type="auto" w:w="0"/>
        <w:jc w:val="center"/>
        <w:tblLayout w:type="fixed"/>
        <w:tblLook w:firstColumn="1" w:firstRow="1" w:lastColumn="0" w:lastRow="0" w:noHBand="0" w:noVBand="1" w:val="04A0"/>
      </w:tblPr>
      <w:tblGrid>
        <w:gridCol w:w="792"/>
        <w:gridCol w:w="8568"/>
      </w:tblGrid>
      <w:tr>
        <w:trPr>
          <w:cantSplit/>
        </w:trPr>
        <w:tc>
          <w:tcPr>
            <w:tcW w:type="dxa" w:w="4933"/>
            <w:shd w:fill="8B143A"/>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0" w:line="269" w:lineRule="auto"/>
              <w:jc w:val="center"/>
            </w:pPr>
            <w:r>
              <w:rPr>
                <w:rFonts w:ascii="Aptos" w:hAnsi="Aptos" w:eastAsia="Aptos"/>
                <w:b/>
                <w:i w:val="0"/>
                <w:color w:val="FFFFFF"/>
                <w:sz w:val="24"/>
              </w:rPr>
              <w:t>8</w:t>
            </w:r>
          </w:p>
        </w:tc>
        <w:tc>
          <w:tcPr>
            <w:tcW w:type="dxa" w:w="4933"/>
            <w:shd w:fill="F7F1F3"/>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40" w:line="269" w:lineRule="auto"/>
            </w:pPr>
            <w:r>
              <w:rPr>
                <w:rFonts w:ascii="Aptos" w:hAnsi="Aptos" w:eastAsia="Aptos"/>
                <w:b/>
                <w:i w:val="0"/>
                <w:color w:val="8B143A"/>
                <w:sz w:val="21"/>
              </w:rPr>
              <w:t>Download or print</w:t>
            </w:r>
          </w:p>
          <w:p>
            <w:pPr>
              <w:spacing w:before="0" w:after="0" w:line="269" w:lineRule="auto"/>
            </w:pPr>
            <w:r>
              <w:rPr>
                <w:rFonts w:ascii="Aptos" w:hAnsi="Aptos" w:eastAsia="Aptos"/>
                <w:b w:val="0"/>
                <w:i w:val="0"/>
                <w:color w:val="2B1B22"/>
                <w:sz w:val="19"/>
              </w:rPr>
              <w:t>Download the PDF or print the invoice.</w:t>
            </w:r>
          </w:p>
        </w:tc>
      </w:tr>
    </w:tbl>
    <w:p>
      <w:pPr>
        <w:spacing w:after="0"/>
      </w:pPr>
    </w:p>
    <w:tbl>
      <w:tblPr>
        <w:tblW w:type="auto" w:w="0"/>
        <w:jc w:val="center"/>
        <w:tblLayout w:type="fixed"/>
        <w:tblLook w:firstColumn="1" w:firstRow="1" w:lastColumn="0" w:lastRow="0" w:noHBand="0" w:noVBand="1" w:val="04A0"/>
      </w:tblPr>
      <w:tblGrid>
        <w:gridCol w:w="792"/>
        <w:gridCol w:w="8568"/>
      </w:tblGrid>
      <w:tr>
        <w:trPr>
          <w:cantSplit/>
        </w:trPr>
        <w:tc>
          <w:tcPr>
            <w:tcW w:type="dxa" w:w="4933"/>
            <w:shd w:fill="8B143A"/>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0" w:line="269" w:lineRule="auto"/>
              <w:jc w:val="center"/>
            </w:pPr>
            <w:r>
              <w:rPr>
                <w:rFonts w:ascii="Aptos" w:hAnsi="Aptos" w:eastAsia="Aptos"/>
                <w:b/>
                <w:i w:val="0"/>
                <w:color w:val="FFFFFF"/>
                <w:sz w:val="24"/>
              </w:rPr>
              <w:t>9</w:t>
            </w:r>
          </w:p>
        </w:tc>
        <w:tc>
          <w:tcPr>
            <w:tcW w:type="dxa" w:w="4933"/>
            <w:shd w:fill="F7F1F3"/>
            <w:tcMar>
              <w:top w:w="100" w:type="dxa"/>
              <w:start w:w="110" w:type="dxa"/>
              <w:bottom w:w="100" w:type="dxa"/>
              <w:end w:w="110" w:type="dxa"/>
            </w:tcMar>
            <w:tcBorders>
              <w:top w:val="single" w:sz="2" w:color="E6D7DD"/>
              <w:left w:val="single" w:sz="2" w:color="E6D7DD"/>
              <w:bottom w:val="single" w:sz="2" w:color="E6D7DD"/>
              <w:right w:val="single" w:sz="2" w:color="E6D7DD"/>
            </w:tcBorders>
            <w:vAlign w:val="center"/>
          </w:tcPr>
          <w:p>
            <w:pPr>
              <w:spacing w:before="0" w:after="40" w:line="269" w:lineRule="auto"/>
            </w:pPr>
            <w:r>
              <w:rPr>
                <w:rFonts w:ascii="Aptos" w:hAnsi="Aptos" w:eastAsia="Aptos"/>
                <w:b/>
                <w:i w:val="0"/>
                <w:color w:val="8B143A"/>
                <w:sz w:val="21"/>
              </w:rPr>
              <w:t>Log out</w:t>
            </w:r>
          </w:p>
          <w:p>
            <w:pPr>
              <w:spacing w:before="0" w:after="0" w:line="269" w:lineRule="auto"/>
            </w:pPr>
            <w:r>
              <w:rPr>
                <w:rFonts w:ascii="Aptos" w:hAnsi="Aptos" w:eastAsia="Aptos"/>
                <w:b w:val="0"/>
                <w:i w:val="0"/>
                <w:color w:val="2B1B22"/>
                <w:sz w:val="19"/>
              </w:rPr>
              <w:t>End the session securely.</w:t>
            </w:r>
          </w:p>
        </w:tc>
      </w:tr>
    </w:tbl>
    <w:p>
      <w:pPr>
        <w:spacing w:after="0"/>
      </w:pPr>
    </w:p>
    <w:tbl>
      <w:tblPr>
        <w:tblW w:type="auto" w:w="0"/>
        <w:jc w:val="center"/>
        <w:tblLayout w:type="fixed"/>
        <w:tblLook w:firstColumn="1" w:firstRow="1" w:lastColumn="0" w:lastRow="0" w:noHBand="0" w:noVBand="1" w:val="04A0"/>
      </w:tblPr>
      <w:tblGrid>
        <w:gridCol w:w="9360"/>
      </w:tblGrid>
      <w:tr>
        <w:trPr>
          <w:cantSplit/>
        </w:trPr>
        <w:tc>
          <w:tcPr>
            <w:tcW w:type="dxa" w:w="9866"/>
            <w:shd w:fill="EDF6F1"/>
            <w:tcMar>
              <w:top w:w="120" w:type="dxa"/>
              <w:start w:w="180" w:type="dxa"/>
              <w:bottom w:w="120" w:type="dxa"/>
              <w:end w:w="180" w:type="dxa"/>
            </w:tcMar>
            <w:tcBorders>
              <w:left w:val="single" w:sz="18" w:color="237A57"/>
            </w:tcBorders>
          </w:tcPr>
          <w:p>
            <w:pPr>
              <w:spacing w:before="0" w:after="40" w:line="269" w:lineRule="auto"/>
            </w:pPr>
            <w:r>
              <w:rPr>
                <w:rFonts w:ascii="Aptos" w:hAnsi="Aptos" w:eastAsia="Aptos"/>
                <w:b/>
                <w:i w:val="0"/>
                <w:color w:val="237A57"/>
                <w:sz w:val="21"/>
              </w:rPr>
              <w:t>Recommended control</w:t>
            </w:r>
          </w:p>
          <w:p>
            <w:pPr>
              <w:spacing w:before="0" w:after="0" w:line="269" w:lineRule="auto"/>
            </w:pPr>
            <w:r>
              <w:rPr>
                <w:rFonts w:ascii="Aptos" w:hAnsi="Aptos" w:eastAsia="Aptos"/>
                <w:b w:val="0"/>
                <w:i w:val="0"/>
                <w:color w:val="2B1B22"/>
                <w:sz w:val="20"/>
              </w:rPr>
              <w:t>Before sending an invoice, confirm the company name, life premium, property premium, total amount, lives covered and active bank account.</w:t>
            </w:r>
          </w:p>
        </w:tc>
      </w:tr>
    </w:tbl>
    <w:p>
      <w:pPr>
        <w:spacing w:after="0"/>
      </w:pPr>
    </w:p>
    <w:p>
      <w:r>
        <w:br w:type="page"/>
      </w:r>
    </w:p>
    <w:p>
      <w:pPr>
        <w:pStyle w:val="Heading1"/>
      </w:pPr>
      <w:r>
        <w:t>3. Logging In and Using the Dashboard</w:t>
      </w:r>
    </w:p>
    <w:p>
      <w:pPr>
        <w:pStyle w:val="Heading2"/>
      </w:pPr>
      <w:r>
        <w:t>3.1 Log In</w:t>
      </w:r>
    </w:p>
    <w:p>
      <w:pPr>
        <w:spacing w:before="0" w:after="60" w:line="269" w:lineRule="auto"/>
        <w:ind w:left="461" w:hanging="461"/>
      </w:pPr>
      <w:r>
        <w:rPr>
          <w:rFonts w:ascii="Aptos" w:hAnsi="Aptos" w:eastAsia="Aptos"/>
          <w:b w:val="0"/>
          <w:i w:val="0"/>
          <w:color w:val="2B1B22"/>
          <w:sz w:val="21"/>
        </w:rPr>
        <w:t>1.</w:t>
      </w:r>
      <w:r>
        <w:rPr>
          <w:rFonts w:ascii="Aptos" w:hAnsi="Aptos" w:eastAsia="Aptos"/>
          <w:b w:val="0"/>
          <w:i w:val="0"/>
          <w:color w:val="2B1B22"/>
          <w:sz w:val="21"/>
        </w:rPr>
        <w:t xml:space="preserve"> Open the system URL supplied by the administrator.</w:t>
      </w:r>
    </w:p>
    <w:p>
      <w:pPr>
        <w:spacing w:before="0" w:after="60" w:line="269" w:lineRule="auto"/>
        <w:ind w:left="461" w:hanging="461"/>
      </w:pPr>
      <w:r>
        <w:rPr>
          <w:rFonts w:ascii="Aptos" w:hAnsi="Aptos" w:eastAsia="Aptos"/>
          <w:b w:val="0"/>
          <w:i w:val="0"/>
          <w:color w:val="2B1B22"/>
          <w:sz w:val="21"/>
        </w:rPr>
        <w:t>2.</w:t>
      </w:r>
      <w:r>
        <w:rPr>
          <w:rFonts w:ascii="Aptos" w:hAnsi="Aptos" w:eastAsia="Aptos"/>
          <w:b w:val="0"/>
          <w:i w:val="0"/>
          <w:color w:val="2B1B22"/>
          <w:sz w:val="21"/>
        </w:rPr>
        <w:t xml:space="preserve"> Enter your username or email address in the Username or Email field.</w:t>
      </w:r>
    </w:p>
    <w:p>
      <w:pPr>
        <w:spacing w:before="0" w:after="60" w:line="269" w:lineRule="auto"/>
        <w:ind w:left="461" w:hanging="461"/>
      </w:pPr>
      <w:r>
        <w:rPr>
          <w:rFonts w:ascii="Aptos" w:hAnsi="Aptos" w:eastAsia="Aptos"/>
          <w:b w:val="0"/>
          <w:i w:val="0"/>
          <w:color w:val="2B1B22"/>
          <w:sz w:val="21"/>
        </w:rPr>
        <w:t>3.</w:t>
      </w:r>
      <w:r>
        <w:rPr>
          <w:rFonts w:ascii="Aptos" w:hAnsi="Aptos" w:eastAsia="Aptos"/>
          <w:b w:val="0"/>
          <w:i w:val="0"/>
          <w:color w:val="2B1B22"/>
          <w:sz w:val="21"/>
        </w:rPr>
        <w:t xml:space="preserve"> Enter your password.</w:t>
      </w:r>
    </w:p>
    <w:p>
      <w:pPr>
        <w:spacing w:before="0" w:after="60" w:line="269" w:lineRule="auto"/>
        <w:ind w:left="461" w:hanging="461"/>
      </w:pPr>
      <w:r>
        <w:rPr>
          <w:rFonts w:ascii="Aptos" w:hAnsi="Aptos" w:eastAsia="Aptos"/>
          <w:b w:val="0"/>
          <w:i w:val="0"/>
          <w:color w:val="2B1B22"/>
          <w:sz w:val="21"/>
        </w:rPr>
        <w:t>4.</w:t>
      </w:r>
      <w:r>
        <w:rPr>
          <w:rFonts w:ascii="Aptos" w:hAnsi="Aptos" w:eastAsia="Aptos"/>
          <w:b w:val="0"/>
          <w:i w:val="0"/>
          <w:color w:val="2B1B22"/>
          <w:sz w:val="21"/>
        </w:rPr>
        <w:t xml:space="preserve"> Click Log in securely.</w:t>
      </w:r>
    </w:p>
    <w:tbl>
      <w:tblPr>
        <w:tblW w:type="auto" w:w="0"/>
        <w:jc w:val="center"/>
        <w:tblLayout w:type="fixed"/>
        <w:tblLook w:firstColumn="1" w:firstRow="1" w:lastColumn="0" w:lastRow="0" w:noHBand="0" w:noVBand="1" w:val="04A0"/>
      </w:tblPr>
      <w:tblGrid>
        <w:gridCol w:w="9360"/>
      </w:tblGrid>
      <w:tr>
        <w:trPr>
          <w:cantSplit/>
        </w:trPr>
        <w:tc>
          <w:tcPr>
            <w:tcW w:type="dxa" w:w="9866"/>
            <w:shd w:fill="F7F1F3"/>
            <w:tcMar>
              <w:top w:w="120" w:type="dxa"/>
              <w:start w:w="180" w:type="dxa"/>
              <w:bottom w:w="120" w:type="dxa"/>
              <w:end w:w="180" w:type="dxa"/>
            </w:tcMar>
            <w:tcBorders>
              <w:left w:val="single" w:sz="18" w:color="8B143A"/>
            </w:tcBorders>
          </w:tcPr>
          <w:p>
            <w:pPr>
              <w:spacing w:before="0" w:after="40" w:line="269" w:lineRule="auto"/>
            </w:pPr>
            <w:r>
              <w:rPr>
                <w:rFonts w:ascii="Aptos" w:hAnsi="Aptos" w:eastAsia="Aptos"/>
                <w:b/>
                <w:i w:val="0"/>
                <w:color w:val="8B143A"/>
                <w:sz w:val="21"/>
              </w:rPr>
              <w:t>Login protection</w:t>
            </w:r>
          </w:p>
          <w:p>
            <w:pPr>
              <w:spacing w:before="0" w:after="0" w:line="269" w:lineRule="auto"/>
            </w:pPr>
            <w:r>
              <w:rPr>
                <w:rFonts w:ascii="Aptos" w:hAnsi="Aptos" w:eastAsia="Aptos"/>
                <w:b w:val="0"/>
                <w:i w:val="0"/>
                <w:color w:val="2B1B22"/>
                <w:sz w:val="20"/>
              </w:rPr>
              <w:t>After several unsuccessful attempts, the system may temporarily block further attempts for five minutes. Confirm your password and try again later.</w:t>
            </w:r>
          </w:p>
        </w:tc>
      </w:tr>
    </w:tbl>
    <w:p>
      <w:pPr>
        <w:spacing w:after="0"/>
      </w:pPr>
    </w:p>
    <w:p>
      <w:pPr>
        <w:pStyle w:val="Heading2"/>
      </w:pPr>
      <w:r>
        <w:t>3.2 Dashboard Information</w:t>
      </w:r>
    </w:p>
    <w:p>
      <w:pPr>
        <w:pStyle w:val="ListBullet"/>
        <w:spacing w:before="0" w:after="60" w:line="269" w:lineRule="auto"/>
      </w:pPr>
      <w:r>
        <w:rPr>
          <w:rFonts w:ascii="Aptos" w:hAnsi="Aptos" w:eastAsia="Aptos"/>
          <w:b w:val="0"/>
          <w:i w:val="0"/>
          <w:color w:val="2B1B22"/>
          <w:sz w:val="21"/>
        </w:rPr>
        <w:t>Total Invoices - the number of invoices in the system.</w:t>
      </w:r>
    </w:p>
    <w:p>
      <w:pPr>
        <w:pStyle w:val="ListBullet"/>
        <w:spacing w:before="0" w:after="60" w:line="269" w:lineRule="auto"/>
      </w:pPr>
      <w:r>
        <w:rPr>
          <w:rFonts w:ascii="Aptos" w:hAnsi="Aptos" w:eastAsia="Aptos"/>
          <w:b w:val="0"/>
          <w:i w:val="0"/>
          <w:color w:val="2B1B22"/>
          <w:sz w:val="21"/>
        </w:rPr>
        <w:t>Invoice Value - the total value of non-cancelled invoices.</w:t>
      </w:r>
    </w:p>
    <w:p>
      <w:pPr>
        <w:pStyle w:val="ListBullet"/>
        <w:spacing w:before="0" w:after="60" w:line="269" w:lineRule="auto"/>
      </w:pPr>
      <w:r>
        <w:rPr>
          <w:rFonts w:ascii="Aptos" w:hAnsi="Aptos" w:eastAsia="Aptos"/>
          <w:b w:val="0"/>
          <w:i w:val="0"/>
          <w:color w:val="2B1B22"/>
          <w:sz w:val="21"/>
        </w:rPr>
        <w:t>Times Generated - the combined number of invoice generation events.</w:t>
      </w:r>
    </w:p>
    <w:p>
      <w:pPr>
        <w:pStyle w:val="ListBullet"/>
        <w:spacing w:before="0" w:after="60" w:line="269" w:lineRule="auto"/>
      </w:pPr>
      <w:r>
        <w:rPr>
          <w:rFonts w:ascii="Aptos" w:hAnsi="Aptos" w:eastAsia="Aptos"/>
          <w:b w:val="0"/>
          <w:i w:val="0"/>
          <w:color w:val="2B1B22"/>
          <w:sz w:val="21"/>
        </w:rPr>
        <w:t>Uploaded Records - the total source records stored in the system.</w:t>
      </w:r>
    </w:p>
    <w:p>
      <w:pPr>
        <w:pStyle w:val="ListBullet"/>
        <w:spacing w:before="0" w:after="60" w:line="269" w:lineRule="auto"/>
      </w:pPr>
      <w:r>
        <w:rPr>
          <w:rFonts w:ascii="Aptos" w:hAnsi="Aptos" w:eastAsia="Aptos"/>
          <w:b w:val="0"/>
          <w:i w:val="0"/>
          <w:color w:val="2B1B22"/>
          <w:sz w:val="21"/>
        </w:rPr>
        <w:t>Recent Invoices - the latest invoices, amounts, statuses and generation counts.</w:t>
      </w:r>
    </w:p>
    <w:p>
      <w:pPr>
        <w:pStyle w:val="ListBullet"/>
        <w:spacing w:before="0" w:after="60" w:line="269" w:lineRule="auto"/>
      </w:pPr>
      <w:r>
        <w:rPr>
          <w:rFonts w:ascii="Aptos" w:hAnsi="Aptos" w:eastAsia="Aptos"/>
          <w:b w:val="0"/>
          <w:i w:val="0"/>
          <w:color w:val="2B1B22"/>
          <w:sz w:val="21"/>
        </w:rPr>
        <w:t>Value by Company - a summary of the companies with the highest invoice totals.</w:t>
      </w:r>
    </w:p>
    <w:p>
      <w:pPr>
        <w:pStyle w:val="ListBullet"/>
        <w:spacing w:before="0" w:after="60" w:line="269" w:lineRule="auto"/>
      </w:pPr>
      <w:r>
        <w:rPr>
          <w:rFonts w:ascii="Aptos" w:hAnsi="Aptos" w:eastAsia="Aptos"/>
          <w:b w:val="0"/>
          <w:i w:val="0"/>
          <w:color w:val="2B1B22"/>
          <w:sz w:val="21"/>
        </w:rPr>
        <w:t>Quick Actions - links for uploading Excel, adding records, viewing invoices, updating bank details and adding users.</w:t>
      </w:r>
    </w:p>
    <w:p>
      <w:pPr>
        <w:pStyle w:val="Heading2"/>
      </w:pPr>
      <w:r>
        <w:t>3.3 Navigation Menu</w:t>
      </w:r>
    </w:p>
    <w:tbl>
      <w:tblPr>
        <w:tblW w:type="auto" w:w="0"/>
        <w:jc w:val="center"/>
        <w:tblLayout w:type="fixed"/>
        <w:tblLook w:firstColumn="1" w:firstRow="1" w:lastColumn="0" w:lastRow="0" w:noHBand="0" w:noVBand="1" w:val="04A0"/>
      </w:tblPr>
      <w:tblGrid>
        <w:gridCol w:w="4933"/>
        <w:gridCol w:w="4933"/>
      </w:tblGrid>
      <w:tr>
        <w:trPr>
          <w:tblHeader w:val="true"/>
          <w:cantSplit/>
        </w:trPr>
        <w:tc>
          <w:tcPr>
            <w:tcW w:type="dxa" w:w="2448"/>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Menu Item</w:t>
            </w:r>
          </w:p>
        </w:tc>
        <w:tc>
          <w:tcPr>
            <w:tcW w:type="dxa" w:w="6912"/>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Use It To</w:t>
            </w:r>
          </w:p>
        </w:tc>
      </w:tr>
      <w:tr>
        <w:trPr>
          <w:cantSplit/>
        </w:trPr>
        <w:tc>
          <w:tcPr>
            <w:tcW w:type="dxa" w:w="244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Dashboard</w:t>
            </w:r>
          </w:p>
        </w:tc>
        <w:tc>
          <w:tcPr>
            <w:tcW w:type="dxa" w:w="691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View system summaries and quick actions.</w:t>
            </w:r>
          </w:p>
        </w:tc>
      </w:tr>
      <w:tr>
        <w:trPr>
          <w:cantSplit/>
        </w:trPr>
        <w:tc>
          <w:tcPr>
            <w:tcW w:type="dxa" w:w="244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Excel Uploads</w:t>
            </w:r>
          </w:p>
        </w:tc>
        <w:tc>
          <w:tcPr>
            <w:tcW w:type="dxa" w:w="691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Upload data and review upload history.</w:t>
            </w:r>
          </w:p>
        </w:tc>
      </w:tr>
      <w:tr>
        <w:trPr>
          <w:cantSplit/>
        </w:trPr>
        <w:tc>
          <w:tcPr>
            <w:tcW w:type="dxa" w:w="244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Uploaded Records</w:t>
            </w:r>
          </w:p>
        </w:tc>
        <w:tc>
          <w:tcPr>
            <w:tcW w:type="dxa" w:w="691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Search, add, edit or delete source records.</w:t>
            </w:r>
          </w:p>
        </w:tc>
      </w:tr>
      <w:tr>
        <w:trPr>
          <w:cantSplit/>
        </w:trPr>
        <w:tc>
          <w:tcPr>
            <w:tcW w:type="dxa" w:w="244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Invoices</w:t>
            </w:r>
          </w:p>
        </w:tc>
        <w:tc>
          <w:tcPr>
            <w:tcW w:type="dxa" w:w="691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Generate and manage invoices.</w:t>
            </w:r>
          </w:p>
        </w:tc>
      </w:tr>
      <w:tr>
        <w:trPr>
          <w:cantSplit/>
        </w:trPr>
        <w:tc>
          <w:tcPr>
            <w:tcW w:type="dxa" w:w="244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Bank Details</w:t>
            </w:r>
          </w:p>
        </w:tc>
        <w:tc>
          <w:tcPr>
            <w:tcW w:type="dxa" w:w="691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View or maintain invoice payment accounts.</w:t>
            </w:r>
          </w:p>
        </w:tc>
      </w:tr>
      <w:tr>
        <w:trPr>
          <w:cantSplit/>
        </w:trPr>
        <w:tc>
          <w:tcPr>
            <w:tcW w:type="dxa" w:w="244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Users</w:t>
            </w:r>
          </w:p>
        </w:tc>
        <w:tc>
          <w:tcPr>
            <w:tcW w:type="dxa" w:w="691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Manage application users - administrator only.</w:t>
            </w:r>
          </w:p>
        </w:tc>
      </w:tr>
      <w:tr>
        <w:trPr>
          <w:cantSplit/>
        </w:trPr>
        <w:tc>
          <w:tcPr>
            <w:tcW w:type="dxa" w:w="244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Company Settings</w:t>
            </w:r>
          </w:p>
        </w:tc>
        <w:tc>
          <w:tcPr>
            <w:tcW w:type="dxa" w:w="691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Maintain organisation and invoice defaults - administrator only.</w:t>
            </w:r>
          </w:p>
        </w:tc>
      </w:tr>
      <w:tr>
        <w:trPr>
          <w:cantSplit/>
        </w:trPr>
        <w:tc>
          <w:tcPr>
            <w:tcW w:type="dxa" w:w="244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Log out</w:t>
            </w:r>
          </w:p>
        </w:tc>
        <w:tc>
          <w:tcPr>
            <w:tcW w:type="dxa" w:w="691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End the current session.</w:t>
            </w:r>
          </w:p>
        </w:tc>
      </w:tr>
    </w:tbl>
    <w:p>
      <w:r>
        <w:br w:type="page"/>
      </w:r>
    </w:p>
    <w:p>
      <w:pPr>
        <w:pStyle w:val="Heading1"/>
      </w:pPr>
      <w:r>
        <w:t>4. Preparing the Excel Upload File</w:t>
      </w:r>
    </w:p>
    <w:p>
      <w:pPr>
        <w:spacing w:before="0" w:after="120" w:line="269" w:lineRule="auto"/>
      </w:pPr>
      <w:r>
        <w:rPr>
          <w:rFonts w:ascii="Aptos" w:hAnsi="Aptos" w:eastAsia="Aptos"/>
          <w:b w:val="0"/>
          <w:i w:val="0"/>
          <w:color w:val="2B1B22"/>
          <w:sz w:val="21"/>
        </w:rPr>
        <w:t>Use the approved Excel format exactly as shown below. The system can read XLSX and CSV files and supports blank rows above the header, but the column headings must be present.</w:t>
      </w:r>
    </w:p>
    <w:tbl>
      <w:tblPr>
        <w:tblW w:type="auto" w:w="0"/>
        <w:jc w:val="center"/>
        <w:tblLayout w:type="fixed"/>
        <w:tblLook w:firstColumn="1" w:firstRow="1" w:lastColumn="0" w:lastRow="0" w:noHBand="0" w:noVBand="1" w:val="04A0"/>
      </w:tblPr>
      <w:tblGrid>
        <w:gridCol w:w="1644"/>
        <w:gridCol w:w="1644"/>
        <w:gridCol w:w="1644"/>
        <w:gridCol w:w="1644"/>
        <w:gridCol w:w="1644"/>
        <w:gridCol w:w="1644"/>
      </w:tblGrid>
      <w:tr>
        <w:trPr>
          <w:tblHeader w:val="true"/>
          <w:cantSplit/>
        </w:trPr>
        <w:tc>
          <w:tcPr>
            <w:tcW w:type="dxa" w:w="576"/>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no</w:t>
            </w:r>
          </w:p>
        </w:tc>
        <w:tc>
          <w:tcPr>
            <w:tcW w:type="dxa" w:w="1944"/>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company</w:t>
            </w:r>
          </w:p>
        </w:tc>
        <w:tc>
          <w:tcPr>
            <w:tcW w:type="dxa" w:w="2088"/>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description_1</w:t>
            </w:r>
          </w:p>
        </w:tc>
        <w:tc>
          <w:tcPr>
            <w:tcW w:type="dxa" w:w="1584"/>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life premium Amount</w:t>
            </w:r>
          </w:p>
        </w:tc>
        <w:tc>
          <w:tcPr>
            <w:tcW w:type="dxa" w:w="1872"/>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description_2</w:t>
            </w:r>
          </w:p>
        </w:tc>
        <w:tc>
          <w:tcPr>
            <w:tcW w:type="dxa" w:w="1368"/>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property premium</w:t>
            </w:r>
          </w:p>
        </w:tc>
      </w:tr>
      <w:tr>
        <w:trPr>
          <w:cantSplit/>
        </w:trPr>
        <w:tc>
          <w:tcPr>
            <w:tcW w:type="dxa" w:w="57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1</w:t>
            </w:r>
          </w:p>
        </w:tc>
        <w:tc>
          <w:tcPr>
            <w:tcW w:type="dxa" w:w="194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FARMMATE LIMITED</w:t>
            </w:r>
          </w:p>
        </w:tc>
        <w:tc>
          <w:tcPr>
            <w:tcW w:type="dxa" w:w="208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LIFE INSURANCE PREMIUMS</w:t>
            </w:r>
          </w:p>
        </w:tc>
        <w:tc>
          <w:tcPr>
            <w:tcW w:type="dxa" w:w="158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26,000.00</w:t>
            </w:r>
          </w:p>
        </w:tc>
        <w:tc>
          <w:tcPr>
            <w:tcW w:type="dxa" w:w="187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PROPERTY PREMIUM</w:t>
            </w:r>
          </w:p>
        </w:tc>
        <w:tc>
          <w:tcPr>
            <w:tcW w:type="dxa" w:w="136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55,631.66</w:t>
            </w:r>
          </w:p>
        </w:tc>
      </w:tr>
      <w:tr>
        <w:trPr>
          <w:cantSplit/>
        </w:trPr>
        <w:tc>
          <w:tcPr>
            <w:tcW w:type="dxa" w:w="576"/>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2</w:t>
            </w:r>
          </w:p>
        </w:tc>
        <w:tc>
          <w:tcPr>
            <w:tcW w:type="dxa" w:w="194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FARMMATE LIMITED</w:t>
            </w:r>
          </w:p>
        </w:tc>
        <w:tc>
          <w:tcPr>
            <w:tcW w:type="dxa" w:w="208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LIFE INSURANCE PREMIUMS</w:t>
            </w:r>
          </w:p>
        </w:tc>
        <w:tc>
          <w:tcPr>
            <w:tcW w:type="dxa" w:w="158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91,000.00</w:t>
            </w:r>
          </w:p>
        </w:tc>
        <w:tc>
          <w:tcPr>
            <w:tcW w:type="dxa" w:w="187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PROPERTY PREMIUM</w:t>
            </w:r>
          </w:p>
        </w:tc>
        <w:tc>
          <w:tcPr>
            <w:tcW w:type="dxa" w:w="136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148,351.10</w:t>
            </w:r>
          </w:p>
        </w:tc>
      </w:tr>
      <w:tr>
        <w:trPr>
          <w:cantSplit/>
        </w:trPr>
        <w:tc>
          <w:tcPr>
            <w:tcW w:type="dxa" w:w="57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3</w:t>
            </w:r>
          </w:p>
        </w:tc>
        <w:tc>
          <w:tcPr>
            <w:tcW w:type="dxa" w:w="194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DEMARTINS SYSTEMS</w:t>
            </w:r>
          </w:p>
        </w:tc>
        <w:tc>
          <w:tcPr>
            <w:tcW w:type="dxa" w:w="208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LIFE INSURANCE PREMIUMS</w:t>
            </w:r>
          </w:p>
        </w:tc>
        <w:tc>
          <w:tcPr>
            <w:tcW w:type="dxa" w:w="158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6,000.00</w:t>
            </w:r>
          </w:p>
        </w:tc>
        <w:tc>
          <w:tcPr>
            <w:tcW w:type="dxa" w:w="187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PROPERTY PREMIUM</w:t>
            </w:r>
          </w:p>
        </w:tc>
        <w:tc>
          <w:tcPr>
            <w:tcW w:type="dxa" w:w="136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98,000.00</w:t>
            </w:r>
          </w:p>
        </w:tc>
      </w:tr>
      <w:tr>
        <w:trPr>
          <w:cantSplit/>
        </w:trPr>
        <w:tc>
          <w:tcPr>
            <w:tcW w:type="dxa" w:w="576"/>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4</w:t>
            </w:r>
          </w:p>
        </w:tc>
        <w:tc>
          <w:tcPr>
            <w:tcW w:type="dxa" w:w="194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DEMARTINS SYSTEMS</w:t>
            </w:r>
          </w:p>
        </w:tc>
        <w:tc>
          <w:tcPr>
            <w:tcW w:type="dxa" w:w="208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LIFE INSURANCE PREMIUMS</w:t>
            </w:r>
          </w:p>
        </w:tc>
        <w:tc>
          <w:tcPr>
            <w:tcW w:type="dxa" w:w="158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2,000.00</w:t>
            </w:r>
          </w:p>
        </w:tc>
        <w:tc>
          <w:tcPr>
            <w:tcW w:type="dxa" w:w="187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PROPERTY PREMIUM</w:t>
            </w:r>
          </w:p>
        </w:tc>
        <w:tc>
          <w:tcPr>
            <w:tcW w:type="dxa" w:w="136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250.00</w:t>
            </w:r>
          </w:p>
        </w:tc>
      </w:tr>
    </w:tbl>
    <w:p>
      <w:pPr>
        <w:pStyle w:val="Heading2"/>
      </w:pPr>
      <w:r>
        <w:t>4.1 Meaning of Each Column</w:t>
      </w:r>
    </w:p>
    <w:tbl>
      <w:tblPr>
        <w:tblW w:type="auto" w:w="0"/>
        <w:jc w:val="center"/>
        <w:tblLayout w:type="fixed"/>
        <w:tblLook w:firstColumn="1" w:firstRow="1" w:lastColumn="0" w:lastRow="0" w:noHBand="0" w:noVBand="1" w:val="04A0"/>
      </w:tblPr>
      <w:tblGrid>
        <w:gridCol w:w="4933"/>
        <w:gridCol w:w="4933"/>
      </w:tblGrid>
      <w:tr>
        <w:trPr>
          <w:tblHeader w:val="true"/>
          <w:cantSplit/>
        </w:trPr>
        <w:tc>
          <w:tcPr>
            <w:tcW w:type="dxa" w:w="2520"/>
            <w:shd w:fill="2B1B22"/>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Column</w:t>
            </w:r>
          </w:p>
        </w:tc>
        <w:tc>
          <w:tcPr>
            <w:tcW w:type="dxa" w:w="6840"/>
            <w:shd w:fill="2B1B22"/>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Required Information</w:t>
            </w:r>
          </w:p>
        </w:tc>
      </w:tr>
      <w:tr>
        <w:trPr>
          <w:cantSplit/>
        </w:trPr>
        <w:tc>
          <w:tcPr>
            <w:tcW w:type="dxa" w:w="252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no</w:t>
            </w:r>
          </w:p>
        </w:tc>
        <w:tc>
          <w:tcPr>
            <w:tcW w:type="dxa" w:w="684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A serial or row number. It helps users identify the source record.</w:t>
            </w:r>
          </w:p>
        </w:tc>
      </w:tr>
      <w:tr>
        <w:trPr>
          <w:cantSplit/>
        </w:trPr>
        <w:tc>
          <w:tcPr>
            <w:tcW w:type="dxa" w:w="252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company</w:t>
            </w:r>
          </w:p>
        </w:tc>
        <w:tc>
          <w:tcPr>
            <w:tcW w:type="dxa" w:w="684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exact company or group name that will appear on the invoice.</w:t>
            </w:r>
          </w:p>
        </w:tc>
      </w:tr>
      <w:tr>
        <w:trPr>
          <w:cantSplit/>
        </w:trPr>
        <w:tc>
          <w:tcPr>
            <w:tcW w:type="dxa" w:w="252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description_1</w:t>
            </w:r>
          </w:p>
        </w:tc>
        <w:tc>
          <w:tcPr>
            <w:tcW w:type="dxa" w:w="684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description for the life insurance premium section.</w:t>
            </w:r>
          </w:p>
        </w:tc>
      </w:tr>
      <w:tr>
        <w:trPr>
          <w:cantSplit/>
        </w:trPr>
        <w:tc>
          <w:tcPr>
            <w:tcW w:type="dxa" w:w="252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life premium Amount</w:t>
            </w:r>
          </w:p>
        </w:tc>
        <w:tc>
          <w:tcPr>
            <w:tcW w:type="dxa" w:w="684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life insurance premium amount for the row.</w:t>
            </w:r>
          </w:p>
        </w:tc>
      </w:tr>
      <w:tr>
        <w:trPr>
          <w:cantSplit/>
        </w:trPr>
        <w:tc>
          <w:tcPr>
            <w:tcW w:type="dxa" w:w="252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description_2</w:t>
            </w:r>
          </w:p>
        </w:tc>
        <w:tc>
          <w:tcPr>
            <w:tcW w:type="dxa" w:w="684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description for the property insurance premium section.</w:t>
            </w:r>
          </w:p>
        </w:tc>
      </w:tr>
      <w:tr>
        <w:trPr>
          <w:cantSplit/>
        </w:trPr>
        <w:tc>
          <w:tcPr>
            <w:tcW w:type="dxa" w:w="252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property premium</w:t>
            </w:r>
          </w:p>
        </w:tc>
        <w:tc>
          <w:tcPr>
            <w:tcW w:type="dxa" w:w="684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property premium amount for the row.</w:t>
            </w:r>
          </w:p>
        </w:tc>
      </w:tr>
    </w:tbl>
    <w:p>
      <w:pPr>
        <w:pStyle w:val="Heading2"/>
      </w:pPr>
      <w:r>
        <w:t>4.2 How Lives Covered Is Calculated</w:t>
      </w:r>
    </w:p>
    <w:p>
      <w:pPr>
        <w:spacing w:before="0" w:after="120" w:line="269" w:lineRule="auto"/>
      </w:pPr>
      <w:r>
        <w:rPr>
          <w:rFonts w:ascii="Aptos" w:hAnsi="Aptos" w:eastAsia="Aptos"/>
          <w:b w:val="0"/>
          <w:i w:val="0"/>
          <w:color w:val="2B1B22"/>
          <w:sz w:val="21"/>
        </w:rPr>
        <w:t>Every valid data row for a company counts as one life covered. For example, if FARMMATE LIMITED appears in 170 valid rows, the generated invoice will display LIVES COVERED: 170.</w:t>
      </w:r>
    </w:p>
    <w:tbl>
      <w:tblPr>
        <w:tblW w:type="auto" w:w="0"/>
        <w:jc w:val="center"/>
        <w:tblLayout w:type="fixed"/>
        <w:tblLook w:firstColumn="1" w:firstRow="1" w:lastColumn="0" w:lastRow="0" w:noHBand="0" w:noVBand="1" w:val="04A0"/>
      </w:tblPr>
      <w:tblGrid>
        <w:gridCol w:w="9360"/>
      </w:tblGrid>
      <w:tr>
        <w:trPr>
          <w:cantSplit/>
        </w:trPr>
        <w:tc>
          <w:tcPr>
            <w:tcW w:type="dxa" w:w="9866"/>
            <w:shd w:fill="FFF8E8"/>
            <w:tcMar>
              <w:top w:w="120" w:type="dxa"/>
              <w:start w:w="180" w:type="dxa"/>
              <w:bottom w:w="120" w:type="dxa"/>
              <w:end w:w="180" w:type="dxa"/>
            </w:tcMar>
            <w:tcBorders>
              <w:left w:val="single" w:sz="18" w:color="D6A24A"/>
            </w:tcBorders>
          </w:tcPr>
          <w:p>
            <w:pPr>
              <w:spacing w:before="0" w:after="40" w:line="269" w:lineRule="auto"/>
            </w:pPr>
            <w:r>
              <w:rPr>
                <w:rFonts w:ascii="Aptos" w:hAnsi="Aptos" w:eastAsia="Aptos"/>
                <w:b/>
                <w:i w:val="0"/>
                <w:color w:val="D6A24A"/>
                <w:sz w:val="21"/>
              </w:rPr>
              <w:t>Do not add a LIVES COVERED column</w:t>
            </w:r>
          </w:p>
          <w:p>
            <w:pPr>
              <w:spacing w:before="0" w:after="0" w:line="269" w:lineRule="auto"/>
            </w:pPr>
            <w:r>
              <w:rPr>
                <w:rFonts w:ascii="Aptos" w:hAnsi="Aptos" w:eastAsia="Aptos"/>
                <w:b w:val="0"/>
                <w:i w:val="0"/>
                <w:color w:val="2B1B22"/>
                <w:sz w:val="20"/>
              </w:rPr>
              <w:t>For the current upload format, the system calculates lives covered automatically by counting the valid rows for each company.</w:t>
            </w:r>
          </w:p>
        </w:tc>
      </w:tr>
    </w:tbl>
    <w:p>
      <w:pPr>
        <w:spacing w:after="0"/>
      </w:pPr>
    </w:p>
    <w:p>
      <w:pPr>
        <w:pStyle w:val="Heading2"/>
      </w:pPr>
      <w:r>
        <w:t>4.3 Excel Preparation Rules</w:t>
      </w:r>
    </w:p>
    <w:p>
      <w:pPr>
        <w:pStyle w:val="ListBullet"/>
        <w:spacing w:before="0" w:after="60" w:line="269" w:lineRule="auto"/>
      </w:pPr>
      <w:r>
        <w:rPr>
          <w:rFonts w:ascii="Aptos" w:hAnsi="Aptos" w:eastAsia="Aptos"/>
          <w:b w:val="0"/>
          <w:i w:val="0"/>
          <w:color w:val="2B1B22"/>
          <w:sz w:val="21"/>
        </w:rPr>
        <w:t>Use one row for each covered life or source record.</w:t>
      </w:r>
    </w:p>
    <w:p>
      <w:pPr>
        <w:pStyle w:val="ListBullet"/>
        <w:spacing w:before="0" w:after="60" w:line="269" w:lineRule="auto"/>
      </w:pPr>
      <w:r>
        <w:rPr>
          <w:rFonts w:ascii="Aptos" w:hAnsi="Aptos" w:eastAsia="Aptos"/>
          <w:b w:val="0"/>
          <w:i w:val="0"/>
          <w:color w:val="2B1B22"/>
          <w:sz w:val="21"/>
        </w:rPr>
        <w:t>Use the same spelling for a company on every row. Repeated spaces and letter case are handled, but consistent naming is recommended.</w:t>
      </w:r>
    </w:p>
    <w:p>
      <w:pPr>
        <w:pStyle w:val="ListBullet"/>
        <w:spacing w:before="0" w:after="60" w:line="269" w:lineRule="auto"/>
      </w:pPr>
      <w:r>
        <w:rPr>
          <w:rFonts w:ascii="Aptos" w:hAnsi="Aptos" w:eastAsia="Aptos"/>
          <w:b w:val="0"/>
          <w:i w:val="0"/>
          <w:color w:val="2B1B22"/>
          <w:sz w:val="21"/>
        </w:rPr>
        <w:t>Enter amounts as numbers. Commas and decimals are accepted.</w:t>
      </w:r>
    </w:p>
    <w:p>
      <w:pPr>
        <w:pStyle w:val="ListBullet"/>
        <w:spacing w:before="0" w:after="60" w:line="269" w:lineRule="auto"/>
      </w:pPr>
      <w:r>
        <w:rPr>
          <w:rFonts w:ascii="Aptos" w:hAnsi="Aptos" w:eastAsia="Aptos"/>
          <w:b w:val="0"/>
          <w:i w:val="0"/>
          <w:color w:val="2B1B22"/>
          <w:sz w:val="21"/>
        </w:rPr>
        <w:t>Do not merge cells in the data area.</w:t>
      </w:r>
    </w:p>
    <w:p>
      <w:pPr>
        <w:pStyle w:val="ListBullet"/>
        <w:spacing w:before="0" w:after="60" w:line="269" w:lineRule="auto"/>
      </w:pPr>
      <w:r>
        <w:rPr>
          <w:rFonts w:ascii="Aptos" w:hAnsi="Aptos" w:eastAsia="Aptos"/>
          <w:b w:val="0"/>
          <w:i w:val="0"/>
          <w:color w:val="2B1B22"/>
          <w:sz w:val="21"/>
        </w:rPr>
        <w:t>Do not remove the required headings.</w:t>
      </w:r>
    </w:p>
    <w:p>
      <w:pPr>
        <w:pStyle w:val="ListBullet"/>
        <w:spacing w:before="0" w:after="60" w:line="269" w:lineRule="auto"/>
      </w:pPr>
      <w:r>
        <w:rPr>
          <w:rFonts w:ascii="Aptos" w:hAnsi="Aptos" w:eastAsia="Aptos"/>
          <w:b w:val="0"/>
          <w:i w:val="0"/>
          <w:color w:val="2B1B22"/>
          <w:sz w:val="21"/>
        </w:rPr>
        <w:t>Save the file as XLSX or CSV and keep it below 10 MB.</w:t>
      </w:r>
    </w:p>
    <w:p>
      <w:pPr>
        <w:pStyle w:val="Heading1"/>
      </w:pPr>
      <w:r>
        <w:t>5. Uploading and Importing Records</w:t>
      </w:r>
    </w:p>
    <w:p>
      <w:pPr>
        <w:spacing w:before="0" w:after="60" w:line="269" w:lineRule="auto"/>
        <w:ind w:left="461" w:hanging="461"/>
      </w:pPr>
      <w:r>
        <w:rPr>
          <w:rFonts w:ascii="Aptos" w:hAnsi="Aptos" w:eastAsia="Aptos"/>
          <w:b w:val="0"/>
          <w:i w:val="0"/>
          <w:color w:val="2B1B22"/>
          <w:sz w:val="21"/>
        </w:rPr>
        <w:t>1.</w:t>
      </w:r>
      <w:r>
        <w:rPr>
          <w:rFonts w:ascii="Aptos" w:hAnsi="Aptos" w:eastAsia="Aptos"/>
          <w:b w:val="0"/>
          <w:i w:val="0"/>
          <w:color w:val="2B1B22"/>
          <w:sz w:val="21"/>
        </w:rPr>
        <w:t xml:space="preserve"> Select Excel Uploads from the left-hand menu.</w:t>
      </w:r>
    </w:p>
    <w:p>
      <w:pPr>
        <w:spacing w:before="0" w:after="60" w:line="269" w:lineRule="auto"/>
        <w:ind w:left="461" w:hanging="461"/>
      </w:pPr>
      <w:r>
        <w:rPr>
          <w:rFonts w:ascii="Aptos" w:hAnsi="Aptos" w:eastAsia="Aptos"/>
          <w:b w:val="0"/>
          <w:i w:val="0"/>
          <w:color w:val="2B1B22"/>
          <w:sz w:val="21"/>
        </w:rPr>
        <w:t>2.</w:t>
      </w:r>
      <w:r>
        <w:rPr>
          <w:rFonts w:ascii="Aptos" w:hAnsi="Aptos" w:eastAsia="Aptos"/>
          <w:b w:val="0"/>
          <w:i w:val="0"/>
          <w:color w:val="2B1B22"/>
          <w:sz w:val="21"/>
        </w:rPr>
        <w:t xml:space="preserve"> Click Download Sample Excel when you need a fresh template.</w:t>
      </w:r>
    </w:p>
    <w:p>
      <w:pPr>
        <w:spacing w:before="0" w:after="60" w:line="269" w:lineRule="auto"/>
        <w:ind w:left="461" w:hanging="461"/>
      </w:pPr>
      <w:r>
        <w:rPr>
          <w:rFonts w:ascii="Aptos" w:hAnsi="Aptos" w:eastAsia="Aptos"/>
          <w:b w:val="0"/>
          <w:i w:val="0"/>
          <w:color w:val="2B1B22"/>
          <w:sz w:val="21"/>
        </w:rPr>
        <w:t>3.</w:t>
      </w:r>
      <w:r>
        <w:rPr>
          <w:rFonts w:ascii="Aptos" w:hAnsi="Aptos" w:eastAsia="Aptos"/>
          <w:b w:val="0"/>
          <w:i w:val="0"/>
          <w:color w:val="2B1B22"/>
          <w:sz w:val="21"/>
        </w:rPr>
        <w:t xml:space="preserve"> Click Select an Excel file and choose the completed XLSX or CSV file.</w:t>
      </w:r>
    </w:p>
    <w:p>
      <w:pPr>
        <w:spacing w:before="0" w:after="60" w:line="269" w:lineRule="auto"/>
        <w:ind w:left="461" w:hanging="461"/>
      </w:pPr>
      <w:r>
        <w:rPr>
          <w:rFonts w:ascii="Aptos" w:hAnsi="Aptos" w:eastAsia="Aptos"/>
          <w:b w:val="0"/>
          <w:i w:val="0"/>
          <w:color w:val="2B1B22"/>
          <w:sz w:val="21"/>
        </w:rPr>
        <w:t>4.</w:t>
      </w:r>
      <w:r>
        <w:rPr>
          <w:rFonts w:ascii="Aptos" w:hAnsi="Aptos" w:eastAsia="Aptos"/>
          <w:b w:val="0"/>
          <w:i w:val="0"/>
          <w:color w:val="2B1B22"/>
          <w:sz w:val="21"/>
        </w:rPr>
        <w:t xml:space="preserve"> Confirm that the correct filename is displayed.</w:t>
      </w:r>
    </w:p>
    <w:p>
      <w:pPr>
        <w:spacing w:before="0" w:after="60" w:line="269" w:lineRule="auto"/>
        <w:ind w:left="461" w:hanging="461"/>
      </w:pPr>
      <w:r>
        <w:rPr>
          <w:rFonts w:ascii="Aptos" w:hAnsi="Aptos" w:eastAsia="Aptos"/>
          <w:b w:val="0"/>
          <w:i w:val="0"/>
          <w:color w:val="2B1B22"/>
          <w:sz w:val="21"/>
        </w:rPr>
        <w:t>5.</w:t>
      </w:r>
      <w:r>
        <w:rPr>
          <w:rFonts w:ascii="Aptos" w:hAnsi="Aptos" w:eastAsia="Aptos"/>
          <w:b w:val="0"/>
          <w:i w:val="0"/>
          <w:color w:val="2B1B22"/>
          <w:sz w:val="21"/>
        </w:rPr>
        <w:t xml:space="preserve"> Click Upload and Import Records.</w:t>
      </w:r>
    </w:p>
    <w:p>
      <w:pPr>
        <w:spacing w:before="0" w:after="60" w:line="269" w:lineRule="auto"/>
        <w:ind w:left="461" w:hanging="461"/>
      </w:pPr>
      <w:r>
        <w:rPr>
          <w:rFonts w:ascii="Aptos" w:hAnsi="Aptos" w:eastAsia="Aptos"/>
          <w:b w:val="0"/>
          <w:i w:val="0"/>
          <w:color w:val="2B1B22"/>
          <w:sz w:val="21"/>
        </w:rPr>
        <w:t>6.</w:t>
      </w:r>
      <w:r>
        <w:rPr>
          <w:rFonts w:ascii="Aptos" w:hAnsi="Aptos" w:eastAsia="Aptos"/>
          <w:b w:val="0"/>
          <w:i w:val="0"/>
          <w:color w:val="2B1B22"/>
          <w:sz w:val="21"/>
        </w:rPr>
        <w:t xml:space="preserve"> Wait for the success message and review the Upload History table.</w:t>
      </w:r>
    </w:p>
    <w:p>
      <w:pPr>
        <w:pStyle w:val="Heading2"/>
      </w:pPr>
      <w:r>
        <w:t>5.1 Upload History</w:t>
      </w:r>
    </w:p>
    <w:p>
      <w:pPr>
        <w:pStyle w:val="ListBullet"/>
        <w:spacing w:before="0" w:after="60" w:line="269" w:lineRule="auto"/>
      </w:pPr>
      <w:r>
        <w:rPr>
          <w:rFonts w:ascii="Aptos" w:hAnsi="Aptos" w:eastAsia="Aptos"/>
          <w:b w:val="0"/>
          <w:i w:val="0"/>
          <w:color w:val="2B1B22"/>
          <w:sz w:val="21"/>
        </w:rPr>
        <w:t>Batch Reference - the unique reference assigned to the upload.</w:t>
      </w:r>
    </w:p>
    <w:p>
      <w:pPr>
        <w:pStyle w:val="ListBullet"/>
        <w:spacing w:before="0" w:after="60" w:line="269" w:lineRule="auto"/>
      </w:pPr>
      <w:r>
        <w:rPr>
          <w:rFonts w:ascii="Aptos" w:hAnsi="Aptos" w:eastAsia="Aptos"/>
          <w:b w:val="0"/>
          <w:i w:val="0"/>
          <w:color w:val="2B1B22"/>
          <w:sz w:val="21"/>
        </w:rPr>
        <w:t>File - the original filename.</w:t>
      </w:r>
    </w:p>
    <w:p>
      <w:pPr>
        <w:pStyle w:val="ListBullet"/>
        <w:spacing w:before="0" w:after="60" w:line="269" w:lineRule="auto"/>
      </w:pPr>
      <w:r>
        <w:rPr>
          <w:rFonts w:ascii="Aptos" w:hAnsi="Aptos" w:eastAsia="Aptos"/>
          <w:b w:val="0"/>
          <w:i w:val="0"/>
          <w:color w:val="2B1B22"/>
          <w:sz w:val="21"/>
        </w:rPr>
        <w:t>Uploaded By - the user who completed the upload.</w:t>
      </w:r>
    </w:p>
    <w:p>
      <w:pPr>
        <w:pStyle w:val="ListBullet"/>
        <w:spacing w:before="0" w:after="60" w:line="269" w:lineRule="auto"/>
      </w:pPr>
      <w:r>
        <w:rPr>
          <w:rFonts w:ascii="Aptos" w:hAnsi="Aptos" w:eastAsia="Aptos"/>
          <w:b w:val="0"/>
          <w:i w:val="0"/>
          <w:color w:val="2B1B22"/>
          <w:sz w:val="21"/>
        </w:rPr>
        <w:t>Imported - the number of records successfully stored.</w:t>
      </w:r>
    </w:p>
    <w:p>
      <w:pPr>
        <w:pStyle w:val="ListBullet"/>
        <w:spacing w:before="0" w:after="60" w:line="269" w:lineRule="auto"/>
      </w:pPr>
      <w:r>
        <w:rPr>
          <w:rFonts w:ascii="Aptos" w:hAnsi="Aptos" w:eastAsia="Aptos"/>
          <w:b w:val="0"/>
          <w:i w:val="0"/>
          <w:color w:val="2B1B22"/>
          <w:sz w:val="21"/>
        </w:rPr>
        <w:t>Skipped - the number of blank or invalid rows not imported.</w:t>
      </w:r>
    </w:p>
    <w:p>
      <w:pPr>
        <w:pStyle w:val="ListBullet"/>
        <w:spacing w:before="0" w:after="60" w:line="269" w:lineRule="auto"/>
      </w:pPr>
      <w:r>
        <w:rPr>
          <w:rFonts w:ascii="Aptos" w:hAnsi="Aptos" w:eastAsia="Aptos"/>
          <w:b w:val="0"/>
          <w:i w:val="0"/>
          <w:color w:val="2B1B22"/>
          <w:sz w:val="21"/>
        </w:rPr>
        <w:t>Invoices - the number of invoices generated from the batch.</w:t>
      </w:r>
    </w:p>
    <w:p>
      <w:pPr>
        <w:pStyle w:val="ListBullet"/>
        <w:spacing w:before="0" w:after="60" w:line="269" w:lineRule="auto"/>
      </w:pPr>
      <w:r>
        <w:rPr>
          <w:rFonts w:ascii="Aptos" w:hAnsi="Aptos" w:eastAsia="Aptos"/>
          <w:b w:val="0"/>
          <w:i w:val="0"/>
          <w:color w:val="2B1B22"/>
          <w:sz w:val="21"/>
        </w:rPr>
        <w:t>Date Uploaded - the date and time of the upload.</w:t>
      </w:r>
    </w:p>
    <w:p>
      <w:pPr>
        <w:pStyle w:val="Heading2"/>
      </w:pPr>
      <w:r>
        <w:t>5.2 Upload Actions</w:t>
      </w:r>
    </w:p>
    <w:tbl>
      <w:tblPr>
        <w:tblW w:type="auto" w:w="0"/>
        <w:jc w:val="center"/>
        <w:tblLayout w:type="fixed"/>
        <w:tblLook w:firstColumn="1" w:firstRow="1" w:lastColumn="0" w:lastRow="0" w:noHBand="0" w:noVBand="1" w:val="04A0"/>
      </w:tblPr>
      <w:tblGrid>
        <w:gridCol w:w="4933"/>
        <w:gridCol w:w="4933"/>
      </w:tblGrid>
      <w:tr>
        <w:trPr>
          <w:tblHeader w:val="true"/>
          <w:cantSplit/>
        </w:trPr>
        <w:tc>
          <w:tcPr>
            <w:tcW w:type="dxa" w:w="3024"/>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Action</w:t>
            </w:r>
          </w:p>
        </w:tc>
        <w:tc>
          <w:tcPr>
            <w:tcW w:type="dxa" w:w="6336"/>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Result</w:t>
            </w:r>
          </w:p>
        </w:tc>
      </w:tr>
      <w:tr>
        <w:trPr>
          <w:cantSplit/>
        </w:trPr>
        <w:tc>
          <w:tcPr>
            <w:tcW w:type="dxa" w:w="302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View Records</w:t>
            </w:r>
          </w:p>
        </w:tc>
        <w:tc>
          <w:tcPr>
            <w:tcW w:type="dxa" w:w="633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Opens the records belonging to that upload batch.</w:t>
            </w:r>
          </w:p>
        </w:tc>
      </w:tr>
      <w:tr>
        <w:trPr>
          <w:cantSplit/>
        </w:trPr>
        <w:tc>
          <w:tcPr>
            <w:tcW w:type="dxa" w:w="302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Generate Company Invoices</w:t>
            </w:r>
          </w:p>
        </w:tc>
        <w:tc>
          <w:tcPr>
            <w:tcW w:type="dxa" w:w="6336"/>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Groups records by company and creates or updates one invoice for each company in that batch.</w:t>
            </w:r>
          </w:p>
        </w:tc>
      </w:tr>
    </w:tbl>
    <w:tbl>
      <w:tblPr>
        <w:tblW w:type="auto" w:w="0"/>
        <w:jc w:val="center"/>
        <w:tblLayout w:type="fixed"/>
        <w:tblLook w:firstColumn="1" w:firstRow="1" w:lastColumn="0" w:lastRow="0" w:noHBand="0" w:noVBand="1" w:val="04A0"/>
      </w:tblPr>
      <w:tblGrid>
        <w:gridCol w:w="9360"/>
      </w:tblGrid>
      <w:tr>
        <w:trPr>
          <w:cantSplit/>
        </w:trPr>
        <w:tc>
          <w:tcPr>
            <w:tcW w:type="dxa" w:w="9866"/>
            <w:shd w:fill="FFF2F2"/>
            <w:tcMar>
              <w:top w:w="120" w:type="dxa"/>
              <w:start w:w="180" w:type="dxa"/>
              <w:bottom w:w="120" w:type="dxa"/>
              <w:end w:w="180" w:type="dxa"/>
            </w:tcMar>
            <w:tcBorders>
              <w:left w:val="single" w:sz="18" w:color="A32638"/>
            </w:tcBorders>
          </w:tcPr>
          <w:p>
            <w:pPr>
              <w:spacing w:before="0" w:after="40" w:line="269" w:lineRule="auto"/>
            </w:pPr>
            <w:r>
              <w:rPr>
                <w:rFonts w:ascii="Aptos" w:hAnsi="Aptos" w:eastAsia="Aptos"/>
                <w:b/>
                <w:i w:val="0"/>
                <w:color w:val="A32638"/>
                <w:sz w:val="21"/>
              </w:rPr>
              <w:t>When rows are skipped</w:t>
            </w:r>
          </w:p>
          <w:p>
            <w:pPr>
              <w:spacing w:before="0" w:after="0" w:line="269" w:lineRule="auto"/>
            </w:pPr>
            <w:r>
              <w:rPr>
                <w:rFonts w:ascii="Aptos" w:hAnsi="Aptos" w:eastAsia="Aptos"/>
                <w:b w:val="0"/>
                <w:i w:val="0"/>
                <w:color w:val="2B1B22"/>
                <w:sz w:val="20"/>
              </w:rPr>
              <w:t>Open the Excel file and check for missing company names, missing premium information or empty data rows. Correct the file and upload it again.</w:t>
            </w:r>
          </w:p>
        </w:tc>
      </w:tr>
    </w:tbl>
    <w:p>
      <w:pPr>
        <w:spacing w:after="0"/>
      </w:pPr>
    </w:p>
    <w:p>
      <w:r>
        <w:br w:type="page"/>
      </w:r>
    </w:p>
    <w:p>
      <w:pPr>
        <w:pStyle w:val="Heading1"/>
      </w:pPr>
      <w:r>
        <w:t>6. Reviewing and Managing Uploaded Records</w:t>
      </w:r>
    </w:p>
    <w:p>
      <w:pPr>
        <w:pStyle w:val="Heading2"/>
      </w:pPr>
      <w:r>
        <w:t>6.1 Search and Filter Records</w:t>
      </w:r>
    </w:p>
    <w:p>
      <w:pPr>
        <w:pStyle w:val="ListBullet"/>
        <w:spacing w:before="0" w:after="60" w:line="269" w:lineRule="auto"/>
      </w:pPr>
      <w:r>
        <w:rPr>
          <w:rFonts w:ascii="Aptos" w:hAnsi="Aptos" w:eastAsia="Aptos"/>
          <w:b w:val="0"/>
          <w:i w:val="0"/>
          <w:color w:val="2B1B22"/>
          <w:sz w:val="21"/>
        </w:rPr>
        <w:t>Use Search to find a company, description or note.</w:t>
      </w:r>
    </w:p>
    <w:p>
      <w:pPr>
        <w:pStyle w:val="ListBullet"/>
        <w:spacing w:before="0" w:after="60" w:line="269" w:lineRule="auto"/>
      </w:pPr>
      <w:r>
        <w:rPr>
          <w:rFonts w:ascii="Aptos" w:hAnsi="Aptos" w:eastAsia="Aptos"/>
          <w:b w:val="0"/>
          <w:i w:val="0"/>
          <w:color w:val="2B1B22"/>
          <w:sz w:val="21"/>
        </w:rPr>
        <w:t>Use Company to display one company only.</w:t>
      </w:r>
    </w:p>
    <w:p>
      <w:pPr>
        <w:pStyle w:val="ListBullet"/>
        <w:spacing w:before="0" w:after="60" w:line="269" w:lineRule="auto"/>
      </w:pPr>
      <w:r>
        <w:rPr>
          <w:rFonts w:ascii="Aptos" w:hAnsi="Aptos" w:eastAsia="Aptos"/>
          <w:b w:val="0"/>
          <w:i w:val="0"/>
          <w:color w:val="2B1B22"/>
          <w:sz w:val="21"/>
        </w:rPr>
        <w:t>Use Invoice State to display all records, invoiced records or records not yet invoiced.</w:t>
      </w:r>
    </w:p>
    <w:p>
      <w:pPr>
        <w:pStyle w:val="ListBullet"/>
        <w:spacing w:before="0" w:after="60" w:line="269" w:lineRule="auto"/>
      </w:pPr>
      <w:r>
        <w:rPr>
          <w:rFonts w:ascii="Aptos" w:hAnsi="Aptos" w:eastAsia="Aptos"/>
          <w:b w:val="0"/>
          <w:i w:val="0"/>
          <w:color w:val="2B1B22"/>
          <w:sz w:val="21"/>
        </w:rPr>
        <w:t>Use Apply Filters to run the search and Reset to clear it.</w:t>
      </w:r>
    </w:p>
    <w:p>
      <w:pPr>
        <w:pStyle w:val="Heading2"/>
      </w:pPr>
      <w:r>
        <w:t>6.2 Add a Manual Record</w:t>
      </w:r>
    </w:p>
    <w:p>
      <w:pPr>
        <w:spacing w:before="0" w:after="60" w:line="269" w:lineRule="auto"/>
        <w:ind w:left="461" w:hanging="461"/>
      </w:pPr>
      <w:r>
        <w:rPr>
          <w:rFonts w:ascii="Aptos" w:hAnsi="Aptos" w:eastAsia="Aptos"/>
          <w:b w:val="0"/>
          <w:i w:val="0"/>
          <w:color w:val="2B1B22"/>
          <w:sz w:val="21"/>
        </w:rPr>
        <w:t>1.</w:t>
      </w:r>
      <w:r>
        <w:rPr>
          <w:rFonts w:ascii="Aptos" w:hAnsi="Aptos" w:eastAsia="Aptos"/>
          <w:b w:val="0"/>
          <w:i w:val="0"/>
          <w:color w:val="2B1B22"/>
          <w:sz w:val="21"/>
        </w:rPr>
        <w:t xml:space="preserve"> Open Uploaded Records.</w:t>
      </w:r>
    </w:p>
    <w:p>
      <w:pPr>
        <w:spacing w:before="0" w:after="60" w:line="269" w:lineRule="auto"/>
        <w:ind w:left="461" w:hanging="461"/>
      </w:pPr>
      <w:r>
        <w:rPr>
          <w:rFonts w:ascii="Aptos" w:hAnsi="Aptos" w:eastAsia="Aptos"/>
          <w:b w:val="0"/>
          <w:i w:val="0"/>
          <w:color w:val="2B1B22"/>
          <w:sz w:val="21"/>
        </w:rPr>
        <w:t>2.</w:t>
      </w:r>
      <w:r>
        <w:rPr>
          <w:rFonts w:ascii="Aptos" w:hAnsi="Aptos" w:eastAsia="Aptos"/>
          <w:b w:val="0"/>
          <w:i w:val="0"/>
          <w:color w:val="2B1B22"/>
          <w:sz w:val="21"/>
        </w:rPr>
        <w:t xml:space="preserve"> Click Add Record.</w:t>
      </w:r>
    </w:p>
    <w:p>
      <w:pPr>
        <w:spacing w:before="0" w:after="60" w:line="269" w:lineRule="auto"/>
        <w:ind w:left="461" w:hanging="461"/>
      </w:pPr>
      <w:r>
        <w:rPr>
          <w:rFonts w:ascii="Aptos" w:hAnsi="Aptos" w:eastAsia="Aptos"/>
          <w:b w:val="0"/>
          <w:i w:val="0"/>
          <w:color w:val="2B1B22"/>
          <w:sz w:val="21"/>
        </w:rPr>
        <w:t>3.</w:t>
      </w:r>
      <w:r>
        <w:rPr>
          <w:rFonts w:ascii="Aptos" w:hAnsi="Aptos" w:eastAsia="Aptos"/>
          <w:b w:val="0"/>
          <w:i w:val="0"/>
          <w:color w:val="2B1B22"/>
          <w:sz w:val="21"/>
        </w:rPr>
        <w:t xml:space="preserve"> Select an upload batch or choose Manual Entry / No Batch.</w:t>
      </w:r>
    </w:p>
    <w:p>
      <w:pPr>
        <w:spacing w:before="0" w:after="60" w:line="269" w:lineRule="auto"/>
        <w:ind w:left="461" w:hanging="461"/>
      </w:pPr>
      <w:r>
        <w:rPr>
          <w:rFonts w:ascii="Aptos" w:hAnsi="Aptos" w:eastAsia="Aptos"/>
          <w:b w:val="0"/>
          <w:i w:val="0"/>
          <w:color w:val="2B1B22"/>
          <w:sz w:val="21"/>
        </w:rPr>
        <w:t>4.</w:t>
      </w:r>
      <w:r>
        <w:rPr>
          <w:rFonts w:ascii="Aptos" w:hAnsi="Aptos" w:eastAsia="Aptos"/>
          <w:b w:val="0"/>
          <w:i w:val="0"/>
          <w:color w:val="2B1B22"/>
          <w:sz w:val="21"/>
        </w:rPr>
        <w:t xml:space="preserve"> Enter the company, description, amount, lives covered, currency, service period and notes as required.</w:t>
      </w:r>
    </w:p>
    <w:p>
      <w:pPr>
        <w:spacing w:before="0" w:after="60" w:line="269" w:lineRule="auto"/>
        <w:ind w:left="461" w:hanging="461"/>
      </w:pPr>
      <w:r>
        <w:rPr>
          <w:rFonts w:ascii="Aptos" w:hAnsi="Aptos" w:eastAsia="Aptos"/>
          <w:b w:val="0"/>
          <w:i w:val="0"/>
          <w:color w:val="2B1B22"/>
          <w:sz w:val="21"/>
        </w:rPr>
        <w:t>5.</w:t>
      </w:r>
      <w:r>
        <w:rPr>
          <w:rFonts w:ascii="Aptos" w:hAnsi="Aptos" w:eastAsia="Aptos"/>
          <w:b w:val="0"/>
          <w:i w:val="0"/>
          <w:color w:val="2B1B22"/>
          <w:sz w:val="21"/>
        </w:rPr>
        <w:t xml:space="preserve"> Click Save Record.</w:t>
      </w:r>
    </w:p>
    <w:p>
      <w:pPr>
        <w:pStyle w:val="Heading2"/>
      </w:pPr>
      <w:r>
        <w:t>6.3 Edit a Record</w:t>
      </w:r>
    </w:p>
    <w:p>
      <w:pPr>
        <w:spacing w:before="0" w:after="60" w:line="269" w:lineRule="auto"/>
        <w:ind w:left="461" w:hanging="461"/>
      </w:pPr>
      <w:r>
        <w:rPr>
          <w:rFonts w:ascii="Aptos" w:hAnsi="Aptos" w:eastAsia="Aptos"/>
          <w:b w:val="0"/>
          <w:i w:val="0"/>
          <w:color w:val="2B1B22"/>
          <w:sz w:val="21"/>
        </w:rPr>
        <w:t>1.</w:t>
      </w:r>
      <w:r>
        <w:rPr>
          <w:rFonts w:ascii="Aptos" w:hAnsi="Aptos" w:eastAsia="Aptos"/>
          <w:b w:val="0"/>
          <w:i w:val="0"/>
          <w:color w:val="2B1B22"/>
          <w:sz w:val="21"/>
        </w:rPr>
        <w:t xml:space="preserve"> Find the record and click Edit.</w:t>
      </w:r>
    </w:p>
    <w:p>
      <w:pPr>
        <w:spacing w:before="0" w:after="60" w:line="269" w:lineRule="auto"/>
        <w:ind w:left="461" w:hanging="461"/>
      </w:pPr>
      <w:r>
        <w:rPr>
          <w:rFonts w:ascii="Aptos" w:hAnsi="Aptos" w:eastAsia="Aptos"/>
          <w:b w:val="0"/>
          <w:i w:val="0"/>
          <w:color w:val="2B1B22"/>
          <w:sz w:val="21"/>
        </w:rPr>
        <w:t>2.</w:t>
      </w:r>
      <w:r>
        <w:rPr>
          <w:rFonts w:ascii="Aptos" w:hAnsi="Aptos" w:eastAsia="Aptos"/>
          <w:b w:val="0"/>
          <w:i w:val="0"/>
          <w:color w:val="2B1B22"/>
          <w:sz w:val="21"/>
        </w:rPr>
        <w:t xml:space="preserve"> Update the required fields.</w:t>
      </w:r>
    </w:p>
    <w:p>
      <w:pPr>
        <w:spacing w:before="0" w:after="60" w:line="269" w:lineRule="auto"/>
        <w:ind w:left="461" w:hanging="461"/>
      </w:pPr>
      <w:r>
        <w:rPr>
          <w:rFonts w:ascii="Aptos" w:hAnsi="Aptos" w:eastAsia="Aptos"/>
          <w:b w:val="0"/>
          <w:i w:val="0"/>
          <w:color w:val="2B1B22"/>
          <w:sz w:val="21"/>
        </w:rPr>
        <w:t>3.</w:t>
      </w:r>
      <w:r>
        <w:rPr>
          <w:rFonts w:ascii="Aptos" w:hAnsi="Aptos" w:eastAsia="Aptos"/>
          <w:b w:val="0"/>
          <w:i w:val="0"/>
          <w:color w:val="2B1B22"/>
          <w:sz w:val="21"/>
        </w:rPr>
        <w:t xml:space="preserve"> Click Save Record.</w:t>
      </w:r>
    </w:p>
    <w:tbl>
      <w:tblPr>
        <w:tblW w:type="auto" w:w="0"/>
        <w:jc w:val="center"/>
        <w:tblLayout w:type="fixed"/>
        <w:tblLook w:firstColumn="1" w:firstRow="1" w:lastColumn="0" w:lastRow="0" w:noHBand="0" w:noVBand="1" w:val="04A0"/>
      </w:tblPr>
      <w:tblGrid>
        <w:gridCol w:w="9360"/>
      </w:tblGrid>
      <w:tr>
        <w:trPr>
          <w:cantSplit/>
        </w:trPr>
        <w:tc>
          <w:tcPr>
            <w:tcW w:type="dxa" w:w="9866"/>
            <w:shd w:fill="EDF6F1"/>
            <w:tcMar>
              <w:top w:w="120" w:type="dxa"/>
              <w:start w:w="180" w:type="dxa"/>
              <w:bottom w:w="120" w:type="dxa"/>
              <w:end w:w="180" w:type="dxa"/>
            </w:tcMar>
            <w:tcBorders>
              <w:left w:val="single" w:sz="18" w:color="237A57"/>
            </w:tcBorders>
          </w:tcPr>
          <w:p>
            <w:pPr>
              <w:spacing w:before="0" w:after="40" w:line="269" w:lineRule="auto"/>
            </w:pPr>
            <w:r>
              <w:rPr>
                <w:rFonts w:ascii="Aptos" w:hAnsi="Aptos" w:eastAsia="Aptos"/>
                <w:b/>
                <w:i w:val="0"/>
                <w:color w:val="237A57"/>
                <w:sz w:val="21"/>
              </w:rPr>
              <w:t>Automatic recalculation</w:t>
            </w:r>
          </w:p>
          <w:p>
            <w:pPr>
              <w:spacing w:before="0" w:after="0" w:line="269" w:lineRule="auto"/>
            </w:pPr>
            <w:r>
              <w:rPr>
                <w:rFonts w:ascii="Aptos" w:hAnsi="Aptos" w:eastAsia="Aptos"/>
                <w:b w:val="0"/>
                <w:i w:val="0"/>
                <w:color w:val="2B1B22"/>
                <w:sz w:val="20"/>
              </w:rPr>
              <w:t>When an invoiced record is changed, the related invoice total is recalculated automatically.</w:t>
            </w:r>
          </w:p>
        </w:tc>
      </w:tr>
    </w:tbl>
    <w:p>
      <w:pPr>
        <w:spacing w:after="0"/>
      </w:pPr>
    </w:p>
    <w:p>
      <w:pPr>
        <w:pStyle w:val="Heading2"/>
      </w:pPr>
      <w:r>
        <w:t>6.4 Delete a Record</w:t>
      </w:r>
    </w:p>
    <w:p>
      <w:pPr>
        <w:spacing w:before="0" w:after="60" w:line="269" w:lineRule="auto"/>
        <w:ind w:left="461" w:hanging="461"/>
      </w:pPr>
      <w:r>
        <w:rPr>
          <w:rFonts w:ascii="Aptos" w:hAnsi="Aptos" w:eastAsia="Aptos"/>
          <w:b w:val="0"/>
          <w:i w:val="0"/>
          <w:color w:val="2B1B22"/>
          <w:sz w:val="21"/>
        </w:rPr>
        <w:t>1.</w:t>
      </w:r>
      <w:r>
        <w:rPr>
          <w:rFonts w:ascii="Aptos" w:hAnsi="Aptos" w:eastAsia="Aptos"/>
          <w:b w:val="0"/>
          <w:i w:val="0"/>
          <w:color w:val="2B1B22"/>
          <w:sz w:val="21"/>
        </w:rPr>
        <w:t xml:space="preserve"> Find the record and click Delete.</w:t>
      </w:r>
    </w:p>
    <w:p>
      <w:pPr>
        <w:spacing w:before="0" w:after="60" w:line="269" w:lineRule="auto"/>
        <w:ind w:left="461" w:hanging="461"/>
      </w:pPr>
      <w:r>
        <w:rPr>
          <w:rFonts w:ascii="Aptos" w:hAnsi="Aptos" w:eastAsia="Aptos"/>
          <w:b w:val="0"/>
          <w:i w:val="0"/>
          <w:color w:val="2B1B22"/>
          <w:sz w:val="21"/>
        </w:rPr>
        <w:t>2.</w:t>
      </w:r>
      <w:r>
        <w:rPr>
          <w:rFonts w:ascii="Aptos" w:hAnsi="Aptos" w:eastAsia="Aptos"/>
          <w:b w:val="0"/>
          <w:i w:val="0"/>
          <w:color w:val="2B1B22"/>
          <w:sz w:val="21"/>
        </w:rPr>
        <w:t xml:space="preserve"> Confirm the deletion message.</w:t>
      </w:r>
    </w:p>
    <w:tbl>
      <w:tblPr>
        <w:tblW w:type="auto" w:w="0"/>
        <w:jc w:val="center"/>
        <w:tblLayout w:type="fixed"/>
        <w:tblLook w:firstColumn="1" w:firstRow="1" w:lastColumn="0" w:lastRow="0" w:noHBand="0" w:noVBand="1" w:val="04A0"/>
      </w:tblPr>
      <w:tblGrid>
        <w:gridCol w:w="9360"/>
      </w:tblGrid>
      <w:tr>
        <w:trPr>
          <w:cantSplit/>
        </w:trPr>
        <w:tc>
          <w:tcPr>
            <w:tcW w:type="dxa" w:w="9866"/>
            <w:shd w:fill="FFF2F2"/>
            <w:tcMar>
              <w:top w:w="120" w:type="dxa"/>
              <w:start w:w="180" w:type="dxa"/>
              <w:bottom w:w="120" w:type="dxa"/>
              <w:end w:w="180" w:type="dxa"/>
            </w:tcMar>
            <w:tcBorders>
              <w:left w:val="single" w:sz="18" w:color="A32638"/>
            </w:tcBorders>
          </w:tcPr>
          <w:p>
            <w:pPr>
              <w:spacing w:before="0" w:after="40" w:line="269" w:lineRule="auto"/>
            </w:pPr>
            <w:r>
              <w:rPr>
                <w:rFonts w:ascii="Aptos" w:hAnsi="Aptos" w:eastAsia="Aptos"/>
                <w:b/>
                <w:i w:val="0"/>
                <w:color w:val="A32638"/>
                <w:sz w:val="21"/>
              </w:rPr>
              <w:t>Deletion effect</w:t>
            </w:r>
          </w:p>
          <w:p>
            <w:pPr>
              <w:spacing w:before="0" w:after="0" w:line="269" w:lineRule="auto"/>
            </w:pPr>
            <w:r>
              <w:rPr>
                <w:rFonts w:ascii="Aptos" w:hAnsi="Aptos" w:eastAsia="Aptos"/>
                <w:b w:val="0"/>
                <w:i w:val="0"/>
                <w:color w:val="2B1B22"/>
                <w:sz w:val="20"/>
              </w:rPr>
              <w:t>Deleting an invoiced record recalculates the related invoice. Confirm that the revised total is correct before sending the invoice.</w:t>
            </w:r>
          </w:p>
        </w:tc>
      </w:tr>
    </w:tbl>
    <w:p>
      <w:pPr>
        <w:spacing w:after="0"/>
      </w:pPr>
    </w:p>
    <w:p>
      <w:r>
        <w:br w:type="page"/>
      </w:r>
    </w:p>
    <w:p>
      <w:pPr>
        <w:pStyle w:val="Heading1"/>
      </w:pPr>
      <w:r>
        <w:t>7. Generating and Using Invoices</w:t>
      </w:r>
    </w:p>
    <w:p>
      <w:pPr>
        <w:pStyle w:val="Heading2"/>
      </w:pPr>
      <w:r>
        <w:t>7.1 Generate Company Invoices</w:t>
      </w:r>
    </w:p>
    <w:p>
      <w:pPr>
        <w:spacing w:before="0" w:after="60" w:line="269" w:lineRule="auto"/>
        <w:ind w:left="461" w:hanging="461"/>
      </w:pPr>
      <w:r>
        <w:rPr>
          <w:rFonts w:ascii="Aptos" w:hAnsi="Aptos" w:eastAsia="Aptos"/>
          <w:b w:val="0"/>
          <w:i w:val="0"/>
          <w:color w:val="2B1B22"/>
          <w:sz w:val="21"/>
        </w:rPr>
        <w:t>1.</w:t>
      </w:r>
      <w:r>
        <w:rPr>
          <w:rFonts w:ascii="Aptos" w:hAnsi="Aptos" w:eastAsia="Aptos"/>
          <w:b w:val="0"/>
          <w:i w:val="0"/>
          <w:color w:val="2B1B22"/>
          <w:sz w:val="21"/>
        </w:rPr>
        <w:t xml:space="preserve"> From Excel Uploads, click Generate Company Invoices for a particular batch; or open Invoices and click Generate All Uninvoiced Records.</w:t>
      </w:r>
    </w:p>
    <w:p>
      <w:pPr>
        <w:spacing w:before="0" w:after="60" w:line="269" w:lineRule="auto"/>
        <w:ind w:left="461" w:hanging="461"/>
      </w:pPr>
      <w:r>
        <w:rPr>
          <w:rFonts w:ascii="Aptos" w:hAnsi="Aptos" w:eastAsia="Aptos"/>
          <w:b w:val="0"/>
          <w:i w:val="0"/>
          <w:color w:val="2B1B22"/>
          <w:sz w:val="21"/>
        </w:rPr>
        <w:t>2.</w:t>
      </w:r>
      <w:r>
        <w:rPr>
          <w:rFonts w:ascii="Aptos" w:hAnsi="Aptos" w:eastAsia="Aptos"/>
          <w:b w:val="0"/>
          <w:i w:val="0"/>
          <w:color w:val="2B1B22"/>
          <w:sz w:val="21"/>
        </w:rPr>
        <w:t xml:space="preserve"> The system groups all uninvoiced records by company.</w:t>
      </w:r>
    </w:p>
    <w:p>
      <w:pPr>
        <w:spacing w:before="0" w:after="60" w:line="269" w:lineRule="auto"/>
        <w:ind w:left="461" w:hanging="461"/>
      </w:pPr>
      <w:r>
        <w:rPr>
          <w:rFonts w:ascii="Aptos" w:hAnsi="Aptos" w:eastAsia="Aptos"/>
          <w:b w:val="0"/>
          <w:i w:val="0"/>
          <w:color w:val="2B1B22"/>
          <w:sz w:val="21"/>
        </w:rPr>
        <w:t>3.</w:t>
      </w:r>
      <w:r>
        <w:rPr>
          <w:rFonts w:ascii="Aptos" w:hAnsi="Aptos" w:eastAsia="Aptos"/>
          <w:b w:val="0"/>
          <w:i w:val="0"/>
          <w:color w:val="2B1B22"/>
          <w:sz w:val="21"/>
        </w:rPr>
        <w:t xml:space="preserve"> One invoice is created for each company.</w:t>
      </w:r>
    </w:p>
    <w:p>
      <w:pPr>
        <w:spacing w:before="0" w:after="60" w:line="269" w:lineRule="auto"/>
        <w:ind w:left="461" w:hanging="461"/>
      </w:pPr>
      <w:r>
        <w:rPr>
          <w:rFonts w:ascii="Aptos" w:hAnsi="Aptos" w:eastAsia="Aptos"/>
          <w:b w:val="0"/>
          <w:i w:val="0"/>
          <w:color w:val="2B1B22"/>
          <w:sz w:val="21"/>
        </w:rPr>
        <w:t>4.</w:t>
      </w:r>
      <w:r>
        <w:rPr>
          <w:rFonts w:ascii="Aptos" w:hAnsi="Aptos" w:eastAsia="Aptos"/>
          <w:b w:val="0"/>
          <w:i w:val="0"/>
          <w:color w:val="2B1B22"/>
          <w:sz w:val="21"/>
        </w:rPr>
        <w:t xml:space="preserve"> The life and property premium amounts are totalled separately.</w:t>
      </w:r>
    </w:p>
    <w:p>
      <w:pPr>
        <w:spacing w:before="0" w:after="60" w:line="269" w:lineRule="auto"/>
        <w:ind w:left="461" w:hanging="461"/>
      </w:pPr>
      <w:r>
        <w:rPr>
          <w:rFonts w:ascii="Aptos" w:hAnsi="Aptos" w:eastAsia="Aptos"/>
          <w:b w:val="0"/>
          <w:i w:val="0"/>
          <w:color w:val="2B1B22"/>
          <w:sz w:val="21"/>
        </w:rPr>
        <w:t>5.</w:t>
      </w:r>
      <w:r>
        <w:rPr>
          <w:rFonts w:ascii="Aptos" w:hAnsi="Aptos" w:eastAsia="Aptos"/>
          <w:b w:val="0"/>
          <w:i w:val="0"/>
          <w:color w:val="2B1B22"/>
          <w:sz w:val="21"/>
        </w:rPr>
        <w:t xml:space="preserve"> Lives covered is calculated from the number of valid uploaded rows for the company.</w:t>
      </w:r>
    </w:p>
    <w:p>
      <w:pPr>
        <w:pStyle w:val="Heading2"/>
      </w:pPr>
      <w:r>
        <w:t>7.2 Invoice List</w:t>
      </w:r>
    </w:p>
    <w:p>
      <w:pPr>
        <w:pStyle w:val="ListBullet"/>
        <w:spacing w:before="0" w:after="60" w:line="269" w:lineRule="auto"/>
      </w:pPr>
      <w:r>
        <w:rPr>
          <w:rFonts w:ascii="Aptos" w:hAnsi="Aptos" w:eastAsia="Aptos"/>
          <w:b w:val="0"/>
          <w:i w:val="0"/>
          <w:color w:val="2B1B22"/>
          <w:sz w:val="21"/>
        </w:rPr>
        <w:t>Search by invoice number, company or subject.</w:t>
      </w:r>
    </w:p>
    <w:p>
      <w:pPr>
        <w:pStyle w:val="ListBullet"/>
        <w:spacing w:before="0" w:after="60" w:line="269" w:lineRule="auto"/>
      </w:pPr>
      <w:r>
        <w:rPr>
          <w:rFonts w:ascii="Aptos" w:hAnsi="Aptos" w:eastAsia="Aptos"/>
          <w:b w:val="0"/>
          <w:i w:val="0"/>
          <w:color w:val="2B1B22"/>
          <w:sz w:val="21"/>
        </w:rPr>
        <w:t>Filter by Draft, Generated, Paid or Cancelled status.</w:t>
      </w:r>
    </w:p>
    <w:p>
      <w:pPr>
        <w:pStyle w:val="ListBullet"/>
        <w:spacing w:before="0" w:after="60" w:line="269" w:lineRule="auto"/>
      </w:pPr>
      <w:r>
        <w:rPr>
          <w:rFonts w:ascii="Aptos" w:hAnsi="Aptos" w:eastAsia="Aptos"/>
          <w:b w:val="0"/>
          <w:i w:val="0"/>
          <w:color w:val="2B1B22"/>
          <w:sz w:val="21"/>
        </w:rPr>
        <w:t>Filter by invoice date range.</w:t>
      </w:r>
    </w:p>
    <w:p>
      <w:pPr>
        <w:pStyle w:val="ListBullet"/>
        <w:spacing w:before="0" w:after="60" w:line="269" w:lineRule="auto"/>
      </w:pPr>
      <w:r>
        <w:rPr>
          <w:rFonts w:ascii="Aptos" w:hAnsi="Aptos" w:eastAsia="Aptos"/>
          <w:b w:val="0"/>
          <w:i w:val="0"/>
          <w:color w:val="2B1B22"/>
          <w:sz w:val="21"/>
        </w:rPr>
        <w:t>View the total, item count, status, generation count and last generation date.</w:t>
      </w:r>
    </w:p>
    <w:p>
      <w:pPr>
        <w:pStyle w:val="Heading2"/>
      </w:pPr>
      <w:r>
        <w:t>7.3 Available Invoice Actions</w:t>
      </w:r>
    </w:p>
    <w:tbl>
      <w:tblPr>
        <w:tblW w:type="auto" w:w="0"/>
        <w:jc w:val="center"/>
        <w:tblLayout w:type="fixed"/>
        <w:tblLook w:firstColumn="1" w:firstRow="1" w:lastColumn="0" w:lastRow="0" w:noHBand="0" w:noVBand="1" w:val="04A0"/>
      </w:tblPr>
      <w:tblGrid>
        <w:gridCol w:w="4933"/>
        <w:gridCol w:w="4933"/>
      </w:tblGrid>
      <w:tr>
        <w:trPr>
          <w:tblHeader w:val="true"/>
          <w:cantSplit/>
        </w:trPr>
        <w:tc>
          <w:tcPr>
            <w:tcW w:type="dxa" w:w="2016"/>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Action</w:t>
            </w:r>
          </w:p>
        </w:tc>
        <w:tc>
          <w:tcPr>
            <w:tcW w:type="dxa" w:w="7344"/>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What It Does</w:t>
            </w:r>
          </w:p>
        </w:tc>
      </w:tr>
      <w:tr>
        <w:trPr>
          <w:cantSplit/>
        </w:trPr>
        <w:tc>
          <w:tcPr>
            <w:tcW w:type="dxa" w:w="201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Generate</w:t>
            </w:r>
          </w:p>
        </w:tc>
        <w:tc>
          <w:tcPr>
            <w:tcW w:type="dxa" w:w="734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Marks the invoice as generated, records the user and time, and increases the generation count.</w:t>
            </w:r>
          </w:p>
        </w:tc>
      </w:tr>
      <w:tr>
        <w:trPr>
          <w:cantSplit/>
        </w:trPr>
        <w:tc>
          <w:tcPr>
            <w:tcW w:type="dxa" w:w="2016"/>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Preview</w:t>
            </w:r>
          </w:p>
        </w:tc>
        <w:tc>
          <w:tcPr>
            <w:tcW w:type="dxa" w:w="734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Displays the professional invoice on screen for review.</w:t>
            </w:r>
          </w:p>
        </w:tc>
      </w:tr>
      <w:tr>
        <w:trPr>
          <w:cantSplit/>
        </w:trPr>
        <w:tc>
          <w:tcPr>
            <w:tcW w:type="dxa" w:w="201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Edit</w:t>
            </w:r>
          </w:p>
        </w:tc>
        <w:tc>
          <w:tcPr>
            <w:tcW w:type="dxa" w:w="734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Allows changes to the invoice number, date, subject, narrative, lives covered, status, currency and bank account.</w:t>
            </w:r>
          </w:p>
        </w:tc>
      </w:tr>
      <w:tr>
        <w:trPr>
          <w:cantSplit/>
        </w:trPr>
        <w:tc>
          <w:tcPr>
            <w:tcW w:type="dxa" w:w="2016"/>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PDF</w:t>
            </w:r>
          </w:p>
        </w:tc>
        <w:tc>
          <w:tcPr>
            <w:tcW w:type="dxa" w:w="734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Downloads the invoice as a PDF file.</w:t>
            </w:r>
          </w:p>
        </w:tc>
      </w:tr>
      <w:tr>
        <w:trPr>
          <w:cantSplit/>
        </w:trPr>
        <w:tc>
          <w:tcPr>
            <w:tcW w:type="dxa" w:w="201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Delete</w:t>
            </w:r>
          </w:p>
        </w:tc>
        <w:tc>
          <w:tcPr>
            <w:tcW w:type="dxa" w:w="734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Administrator only. Deletes the invoice and returns its source records to the uninvoiced state.</w:t>
            </w:r>
          </w:p>
        </w:tc>
      </w:tr>
    </w:tbl>
    <w:p>
      <w:pPr>
        <w:pStyle w:val="Heading2"/>
      </w:pPr>
      <w:r>
        <w:t>7.4 Preview, Print and Download</w:t>
      </w:r>
    </w:p>
    <w:p>
      <w:pPr>
        <w:spacing w:before="0" w:after="60" w:line="269" w:lineRule="auto"/>
        <w:ind w:left="461" w:hanging="461"/>
      </w:pPr>
      <w:r>
        <w:rPr>
          <w:rFonts w:ascii="Aptos" w:hAnsi="Aptos" w:eastAsia="Aptos"/>
          <w:b w:val="0"/>
          <w:i w:val="0"/>
          <w:color w:val="2B1B22"/>
          <w:sz w:val="21"/>
        </w:rPr>
        <w:t>1.</w:t>
      </w:r>
      <w:r>
        <w:rPr>
          <w:rFonts w:ascii="Aptos" w:hAnsi="Aptos" w:eastAsia="Aptos"/>
          <w:b w:val="0"/>
          <w:i w:val="0"/>
          <w:color w:val="2B1B22"/>
          <w:sz w:val="21"/>
        </w:rPr>
        <w:t xml:space="preserve"> Click Preview beside the required invoice.</w:t>
      </w:r>
    </w:p>
    <w:p>
      <w:pPr>
        <w:spacing w:before="0" w:after="60" w:line="269" w:lineRule="auto"/>
        <w:ind w:left="461" w:hanging="461"/>
      </w:pPr>
      <w:r>
        <w:rPr>
          <w:rFonts w:ascii="Aptos" w:hAnsi="Aptos" w:eastAsia="Aptos"/>
          <w:b w:val="0"/>
          <w:i w:val="0"/>
          <w:color w:val="2B1B22"/>
          <w:sz w:val="21"/>
        </w:rPr>
        <w:t>2.</w:t>
      </w:r>
      <w:r>
        <w:rPr>
          <w:rFonts w:ascii="Aptos" w:hAnsi="Aptos" w:eastAsia="Aptos"/>
          <w:b w:val="0"/>
          <w:i w:val="0"/>
          <w:color w:val="2B1B22"/>
          <w:sz w:val="21"/>
        </w:rPr>
        <w:t xml:space="preserve"> Review the company name, invoice number, date, descriptions, premium amounts, total, amount in words, lives covered and payment details.</w:t>
      </w:r>
    </w:p>
    <w:p>
      <w:pPr>
        <w:spacing w:before="0" w:after="60" w:line="269" w:lineRule="auto"/>
        <w:ind w:left="461" w:hanging="461"/>
      </w:pPr>
      <w:r>
        <w:rPr>
          <w:rFonts w:ascii="Aptos" w:hAnsi="Aptos" w:eastAsia="Aptos"/>
          <w:b w:val="0"/>
          <w:i w:val="0"/>
          <w:color w:val="2B1B22"/>
          <w:sz w:val="21"/>
        </w:rPr>
        <w:t>3.</w:t>
      </w:r>
      <w:r>
        <w:rPr>
          <w:rFonts w:ascii="Aptos" w:hAnsi="Aptos" w:eastAsia="Aptos"/>
          <w:b w:val="0"/>
          <w:i w:val="0"/>
          <w:color w:val="2B1B22"/>
          <w:sz w:val="21"/>
        </w:rPr>
        <w:t xml:space="preserve"> Click Generate Again when you are producing a new formal version. This increases the generation count.</w:t>
      </w:r>
    </w:p>
    <w:p>
      <w:pPr>
        <w:spacing w:before="0" w:after="60" w:line="269" w:lineRule="auto"/>
        <w:ind w:left="461" w:hanging="461"/>
      </w:pPr>
      <w:r>
        <w:rPr>
          <w:rFonts w:ascii="Aptos" w:hAnsi="Aptos" w:eastAsia="Aptos"/>
          <w:b w:val="0"/>
          <w:i w:val="0"/>
          <w:color w:val="2B1B22"/>
          <w:sz w:val="21"/>
        </w:rPr>
        <w:t>4.</w:t>
      </w:r>
      <w:r>
        <w:rPr>
          <w:rFonts w:ascii="Aptos" w:hAnsi="Aptos" w:eastAsia="Aptos"/>
          <w:b w:val="0"/>
          <w:i w:val="0"/>
          <w:color w:val="2B1B22"/>
          <w:sz w:val="21"/>
        </w:rPr>
        <w:t xml:space="preserve"> Click Download PDF to save the invoice.</w:t>
      </w:r>
    </w:p>
    <w:p>
      <w:pPr>
        <w:spacing w:before="0" w:after="60" w:line="269" w:lineRule="auto"/>
        <w:ind w:left="461" w:hanging="461"/>
      </w:pPr>
      <w:r>
        <w:rPr>
          <w:rFonts w:ascii="Aptos" w:hAnsi="Aptos" w:eastAsia="Aptos"/>
          <w:b w:val="0"/>
          <w:i w:val="0"/>
          <w:color w:val="2B1B22"/>
          <w:sz w:val="21"/>
        </w:rPr>
        <w:t>5.</w:t>
      </w:r>
      <w:r>
        <w:rPr>
          <w:rFonts w:ascii="Aptos" w:hAnsi="Aptos" w:eastAsia="Aptos"/>
          <w:b w:val="0"/>
          <w:i w:val="0"/>
          <w:color w:val="2B1B22"/>
          <w:sz w:val="21"/>
        </w:rPr>
        <w:t xml:space="preserve"> Click Print to print from the browser.</w:t>
      </w:r>
    </w:p>
    <w:tbl>
      <w:tblPr>
        <w:tblW w:type="auto" w:w="0"/>
        <w:jc w:val="center"/>
        <w:tblLayout w:type="fixed"/>
        <w:tblLook w:firstColumn="1" w:firstRow="1" w:lastColumn="0" w:lastRow="0" w:noHBand="0" w:noVBand="1" w:val="04A0"/>
      </w:tblPr>
      <w:tblGrid>
        <w:gridCol w:w="9360"/>
      </w:tblGrid>
      <w:tr>
        <w:trPr>
          <w:cantSplit/>
        </w:trPr>
        <w:tc>
          <w:tcPr>
            <w:tcW w:type="dxa" w:w="9866"/>
            <w:shd w:fill="FFF8E8"/>
            <w:tcMar>
              <w:top w:w="120" w:type="dxa"/>
              <w:start w:w="180" w:type="dxa"/>
              <w:bottom w:w="120" w:type="dxa"/>
              <w:end w:w="180" w:type="dxa"/>
            </w:tcMar>
            <w:tcBorders>
              <w:left w:val="single" w:sz="18" w:color="D6A24A"/>
            </w:tcBorders>
          </w:tcPr>
          <w:p>
            <w:pPr>
              <w:spacing w:before="0" w:after="40" w:line="269" w:lineRule="auto"/>
            </w:pPr>
            <w:r>
              <w:rPr>
                <w:rFonts w:ascii="Aptos" w:hAnsi="Aptos" w:eastAsia="Aptos"/>
                <w:b/>
                <w:i w:val="0"/>
                <w:color w:val="D6A24A"/>
                <w:sz w:val="21"/>
              </w:rPr>
              <w:t>Generation count</w:t>
            </w:r>
          </w:p>
          <w:p>
            <w:pPr>
              <w:spacing w:before="0" w:after="0" w:line="269" w:lineRule="auto"/>
            </w:pPr>
            <w:r>
              <w:rPr>
                <w:rFonts w:ascii="Aptos" w:hAnsi="Aptos" w:eastAsia="Aptos"/>
                <w:b w:val="0"/>
                <w:i w:val="0"/>
                <w:color w:val="2B1B22"/>
                <w:sz w:val="20"/>
              </w:rPr>
              <w:t>Previewing an invoice does not by itself increase the generation count. Use Generate or Generate Again when producing an official version.</w:t>
            </w:r>
          </w:p>
        </w:tc>
      </w:tr>
    </w:tbl>
    <w:p>
      <w:pPr>
        <w:spacing w:after="0"/>
      </w:pPr>
    </w:p>
    <w:p>
      <w:r>
        <w:br w:type="page"/>
      </w:r>
    </w:p>
    <w:p>
      <w:pPr>
        <w:pStyle w:val="Heading1"/>
      </w:pPr>
      <w:r>
        <w:t>8. Editing Invoice Information</w:t>
      </w:r>
    </w:p>
    <w:p>
      <w:pPr>
        <w:spacing w:before="0" w:after="120" w:line="269" w:lineRule="auto"/>
      </w:pPr>
      <w:r>
        <w:rPr>
          <w:rFonts w:ascii="Aptos" w:hAnsi="Aptos" w:eastAsia="Aptos"/>
          <w:b w:val="0"/>
          <w:i w:val="0"/>
          <w:color w:val="2B1B22"/>
          <w:sz w:val="21"/>
        </w:rPr>
        <w:t>Use the Edit action to change invoice-level information without changing the source records. Use Uploaded Records when premium line items or amounts must be changed.</w:t>
      </w:r>
    </w:p>
    <w:p>
      <w:pPr>
        <w:pStyle w:val="Heading2"/>
      </w:pPr>
      <w:r>
        <w:t>8.1 Editable Invoice Fields</w:t>
      </w:r>
    </w:p>
    <w:tbl>
      <w:tblPr>
        <w:tblW w:type="auto" w:w="0"/>
        <w:jc w:val="center"/>
        <w:tblLayout w:type="fixed"/>
        <w:tblLook w:firstColumn="1" w:firstRow="1" w:lastColumn="0" w:lastRow="0" w:noHBand="0" w:noVBand="1" w:val="04A0"/>
      </w:tblPr>
      <w:tblGrid>
        <w:gridCol w:w="4933"/>
        <w:gridCol w:w="4933"/>
      </w:tblGrid>
      <w:tr>
        <w:trPr>
          <w:tblHeader w:val="true"/>
          <w:cantSplit/>
        </w:trPr>
        <w:tc>
          <w:tcPr>
            <w:tcW w:type="dxa" w:w="2592"/>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Field</w:t>
            </w:r>
          </w:p>
        </w:tc>
        <w:tc>
          <w:tcPr>
            <w:tcW w:type="dxa" w:w="6768"/>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Use</w:t>
            </w:r>
          </w:p>
        </w:tc>
      </w:tr>
      <w:tr>
        <w:trPr>
          <w:cantSplit/>
        </w:trPr>
        <w:tc>
          <w:tcPr>
            <w:tcW w:type="dxa" w:w="259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Invoice Number</w:t>
            </w:r>
          </w:p>
        </w:tc>
        <w:tc>
          <w:tcPr>
            <w:tcW w:type="dxa" w:w="676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unique invoice reference.</w:t>
            </w:r>
          </w:p>
        </w:tc>
      </w:tr>
      <w:tr>
        <w:trPr>
          <w:cantSplit/>
        </w:trPr>
        <w:tc>
          <w:tcPr>
            <w:tcW w:type="dxa" w:w="259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Invoice Date</w:t>
            </w:r>
          </w:p>
        </w:tc>
        <w:tc>
          <w:tcPr>
            <w:tcW w:type="dxa" w:w="676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date displayed on the invoice.</w:t>
            </w:r>
          </w:p>
        </w:tc>
      </w:tr>
      <w:tr>
        <w:trPr>
          <w:cantSplit/>
        </w:trPr>
        <w:tc>
          <w:tcPr>
            <w:tcW w:type="dxa" w:w="259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Company</w:t>
            </w:r>
          </w:p>
        </w:tc>
        <w:tc>
          <w:tcPr>
            <w:tcW w:type="dxa" w:w="676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organisation receiving the invoice.</w:t>
            </w:r>
          </w:p>
        </w:tc>
      </w:tr>
      <w:tr>
        <w:trPr>
          <w:cantSplit/>
        </w:trPr>
        <w:tc>
          <w:tcPr>
            <w:tcW w:type="dxa" w:w="259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Subject</w:t>
            </w:r>
          </w:p>
        </w:tc>
        <w:tc>
          <w:tcPr>
            <w:tcW w:type="dxa" w:w="676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main invoice heading.</w:t>
            </w:r>
          </w:p>
        </w:tc>
      </w:tr>
      <w:tr>
        <w:trPr>
          <w:cantSplit/>
        </w:trPr>
        <w:tc>
          <w:tcPr>
            <w:tcW w:type="dxa" w:w="259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Narrative</w:t>
            </w:r>
          </w:p>
        </w:tc>
        <w:tc>
          <w:tcPr>
            <w:tcW w:type="dxa" w:w="676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description shown beneath the company name or within the invoice.</w:t>
            </w:r>
          </w:p>
        </w:tc>
      </w:tr>
      <w:tr>
        <w:trPr>
          <w:cantSplit/>
        </w:trPr>
        <w:tc>
          <w:tcPr>
            <w:tcW w:type="dxa" w:w="259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Lives Covered</w:t>
            </w:r>
          </w:p>
        </w:tc>
        <w:tc>
          <w:tcPr>
            <w:tcW w:type="dxa" w:w="676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displayed covered-lives total. Normally calculated during import.</w:t>
            </w:r>
          </w:p>
        </w:tc>
      </w:tr>
      <w:tr>
        <w:trPr>
          <w:cantSplit/>
        </w:trPr>
        <w:tc>
          <w:tcPr>
            <w:tcW w:type="dxa" w:w="259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Currency</w:t>
            </w:r>
          </w:p>
        </w:tc>
        <w:tc>
          <w:tcPr>
            <w:tcW w:type="dxa" w:w="676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invoice currency code.</w:t>
            </w:r>
          </w:p>
        </w:tc>
      </w:tr>
      <w:tr>
        <w:trPr>
          <w:cantSplit/>
        </w:trPr>
        <w:tc>
          <w:tcPr>
            <w:tcW w:type="dxa" w:w="2592"/>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Bank Account</w:t>
            </w:r>
          </w:p>
        </w:tc>
        <w:tc>
          <w:tcPr>
            <w:tcW w:type="dxa" w:w="6768"/>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payment account displayed on the invoice.</w:t>
            </w:r>
          </w:p>
        </w:tc>
      </w:tr>
      <w:tr>
        <w:trPr>
          <w:cantSplit/>
        </w:trPr>
        <w:tc>
          <w:tcPr>
            <w:tcW w:type="dxa" w:w="2592"/>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Status</w:t>
            </w:r>
          </w:p>
        </w:tc>
        <w:tc>
          <w:tcPr>
            <w:tcW w:type="dxa" w:w="6768"/>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Draft, Generated, Paid or Cancelled.</w:t>
            </w:r>
          </w:p>
        </w:tc>
      </w:tr>
    </w:tbl>
    <w:p>
      <w:pPr>
        <w:pStyle w:val="Heading2"/>
      </w:pPr>
      <w:r>
        <w:t>8.2 Invoice Status Guidance</w:t>
      </w:r>
    </w:p>
    <w:tbl>
      <w:tblPr>
        <w:tblW w:type="auto" w:w="0"/>
        <w:jc w:val="center"/>
        <w:tblLayout w:type="fixed"/>
        <w:tblLook w:firstColumn="1" w:firstRow="1" w:lastColumn="0" w:lastRow="0" w:noHBand="0" w:noVBand="1" w:val="04A0"/>
      </w:tblPr>
      <w:tblGrid>
        <w:gridCol w:w="4933"/>
        <w:gridCol w:w="4933"/>
      </w:tblGrid>
      <w:tr>
        <w:trPr>
          <w:tblHeader w:val="true"/>
          <w:cantSplit/>
        </w:trPr>
        <w:tc>
          <w:tcPr>
            <w:tcW w:type="dxa" w:w="2160"/>
            <w:shd w:fill="2B1B22"/>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Status</w:t>
            </w:r>
          </w:p>
        </w:tc>
        <w:tc>
          <w:tcPr>
            <w:tcW w:type="dxa" w:w="7200"/>
            <w:shd w:fill="2B1B22"/>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Meaning</w:t>
            </w:r>
          </w:p>
        </w:tc>
      </w:tr>
      <w:tr>
        <w:trPr>
          <w:cantSplit/>
        </w:trPr>
        <w:tc>
          <w:tcPr>
            <w:tcW w:type="dxa" w:w="216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Draft</w:t>
            </w:r>
          </w:p>
        </w:tc>
        <w:tc>
          <w:tcPr>
            <w:tcW w:type="dxa" w:w="720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invoice is being prepared and has not been formally generated.</w:t>
            </w:r>
          </w:p>
        </w:tc>
      </w:tr>
      <w:tr>
        <w:trPr>
          <w:cantSplit/>
        </w:trPr>
        <w:tc>
          <w:tcPr>
            <w:tcW w:type="dxa" w:w="216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Generated</w:t>
            </w:r>
          </w:p>
        </w:tc>
        <w:tc>
          <w:tcPr>
            <w:tcW w:type="dxa" w:w="720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invoice has been produced as an official version.</w:t>
            </w:r>
          </w:p>
        </w:tc>
      </w:tr>
      <w:tr>
        <w:trPr>
          <w:cantSplit/>
        </w:trPr>
        <w:tc>
          <w:tcPr>
            <w:tcW w:type="dxa" w:w="216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Paid</w:t>
            </w:r>
          </w:p>
        </w:tc>
        <w:tc>
          <w:tcPr>
            <w:tcW w:type="dxa" w:w="720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Payment has been received or confirmed.</w:t>
            </w:r>
          </w:p>
        </w:tc>
      </w:tr>
      <w:tr>
        <w:trPr>
          <w:cantSplit/>
        </w:trPr>
        <w:tc>
          <w:tcPr>
            <w:tcW w:type="dxa" w:w="216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Cancelled</w:t>
            </w:r>
          </w:p>
        </w:tc>
        <w:tc>
          <w:tcPr>
            <w:tcW w:type="dxa" w:w="720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invoice should not be treated as active. Cancelled invoices are excluded from some totals.</w:t>
            </w:r>
          </w:p>
        </w:tc>
      </w:tr>
    </w:tbl>
    <w:tbl>
      <w:tblPr>
        <w:tblW w:type="auto" w:w="0"/>
        <w:jc w:val="center"/>
        <w:tblLayout w:type="fixed"/>
        <w:tblLook w:firstColumn="1" w:firstRow="1" w:lastColumn="0" w:lastRow="0" w:noHBand="0" w:noVBand="1" w:val="04A0"/>
      </w:tblPr>
      <w:tblGrid>
        <w:gridCol w:w="9360"/>
      </w:tblGrid>
      <w:tr>
        <w:trPr>
          <w:cantSplit/>
        </w:trPr>
        <w:tc>
          <w:tcPr>
            <w:tcW w:type="dxa" w:w="9866"/>
            <w:shd w:fill="EDF6F1"/>
            <w:tcMar>
              <w:top w:w="120" w:type="dxa"/>
              <w:start w:w="180" w:type="dxa"/>
              <w:bottom w:w="120" w:type="dxa"/>
              <w:end w:w="180" w:type="dxa"/>
            </w:tcMar>
            <w:tcBorders>
              <w:left w:val="single" w:sz="18" w:color="237A57"/>
            </w:tcBorders>
          </w:tcPr>
          <w:p>
            <w:pPr>
              <w:spacing w:before="0" w:after="40" w:line="269" w:lineRule="auto"/>
            </w:pPr>
            <w:r>
              <w:rPr>
                <w:rFonts w:ascii="Aptos" w:hAnsi="Aptos" w:eastAsia="Aptos"/>
                <w:b/>
                <w:i w:val="0"/>
                <w:color w:val="237A57"/>
                <w:sz w:val="21"/>
              </w:rPr>
              <w:t>Correcting premium amounts</w:t>
            </w:r>
          </w:p>
          <w:p>
            <w:pPr>
              <w:spacing w:before="0" w:after="0" w:line="269" w:lineRule="auto"/>
            </w:pPr>
            <w:r>
              <w:rPr>
                <w:rFonts w:ascii="Aptos" w:hAnsi="Aptos" w:eastAsia="Aptos"/>
                <w:b w:val="0"/>
                <w:i w:val="0"/>
                <w:color w:val="2B1B22"/>
                <w:sz w:val="20"/>
              </w:rPr>
              <w:t>Edit the related source record rather than typing a new invoice total. This keeps the invoice consistent with its source data.</w:t>
            </w:r>
          </w:p>
        </w:tc>
      </w:tr>
    </w:tbl>
    <w:p>
      <w:pPr>
        <w:spacing w:after="0"/>
      </w:pPr>
    </w:p>
    <w:p>
      <w:r>
        <w:br w:type="page"/>
      </w:r>
    </w:p>
    <w:p>
      <w:pPr>
        <w:pStyle w:val="Heading1"/>
      </w:pPr>
      <w:r>
        <w:t>9. Managing Bank Details</w:t>
      </w:r>
    </w:p>
    <w:p>
      <w:pPr>
        <w:spacing w:before="0" w:after="120" w:line="269" w:lineRule="auto"/>
      </w:pPr>
      <w:r>
        <w:rPr>
          <w:rFonts w:ascii="Aptos" w:hAnsi="Aptos" w:eastAsia="Aptos"/>
          <w:b w:val="0"/>
          <w:i w:val="0"/>
          <w:color w:val="2B1B22"/>
          <w:sz w:val="21"/>
        </w:rPr>
        <w:t>The active bank account is automatically used on newly created invoices. Only administrators can add, edit, activate or delete bank details.</w:t>
      </w:r>
    </w:p>
    <w:p>
      <w:pPr>
        <w:spacing w:before="0" w:after="60" w:line="269" w:lineRule="auto"/>
        <w:ind w:left="461" w:hanging="461"/>
      </w:pPr>
      <w:r>
        <w:rPr>
          <w:rFonts w:ascii="Aptos" w:hAnsi="Aptos" w:eastAsia="Aptos"/>
          <w:b w:val="0"/>
          <w:i w:val="0"/>
          <w:color w:val="2B1B22"/>
          <w:sz w:val="21"/>
        </w:rPr>
        <w:t>1.</w:t>
      </w:r>
      <w:r>
        <w:rPr>
          <w:rFonts w:ascii="Aptos" w:hAnsi="Aptos" w:eastAsia="Aptos"/>
          <w:b w:val="0"/>
          <w:i w:val="0"/>
          <w:color w:val="2B1B22"/>
          <w:sz w:val="21"/>
        </w:rPr>
        <w:t xml:space="preserve"> Open Bank Details.</w:t>
      </w:r>
    </w:p>
    <w:p>
      <w:pPr>
        <w:spacing w:before="0" w:after="60" w:line="269" w:lineRule="auto"/>
        <w:ind w:left="461" w:hanging="461"/>
      </w:pPr>
      <w:r>
        <w:rPr>
          <w:rFonts w:ascii="Aptos" w:hAnsi="Aptos" w:eastAsia="Aptos"/>
          <w:b w:val="0"/>
          <w:i w:val="0"/>
          <w:color w:val="2B1B22"/>
          <w:sz w:val="21"/>
        </w:rPr>
        <w:t>2.</w:t>
      </w:r>
      <w:r>
        <w:rPr>
          <w:rFonts w:ascii="Aptos" w:hAnsi="Aptos" w:eastAsia="Aptos"/>
          <w:b w:val="0"/>
          <w:i w:val="0"/>
          <w:color w:val="2B1B22"/>
          <w:sz w:val="21"/>
        </w:rPr>
        <w:t xml:space="preserve"> Enter the bank name, account name, account number, branch, currency, account purpose and payment note.</w:t>
      </w:r>
    </w:p>
    <w:p>
      <w:pPr>
        <w:spacing w:before="0" w:after="60" w:line="269" w:lineRule="auto"/>
        <w:ind w:left="461" w:hanging="461"/>
      </w:pPr>
      <w:r>
        <w:rPr>
          <w:rFonts w:ascii="Aptos" w:hAnsi="Aptos" w:eastAsia="Aptos"/>
          <w:b w:val="0"/>
          <w:i w:val="0"/>
          <w:color w:val="2B1B22"/>
          <w:sz w:val="21"/>
        </w:rPr>
        <w:t>3.</w:t>
      </w:r>
      <w:r>
        <w:rPr>
          <w:rFonts w:ascii="Aptos" w:hAnsi="Aptos" w:eastAsia="Aptos"/>
          <w:b w:val="0"/>
          <w:i w:val="0"/>
          <w:color w:val="2B1B22"/>
          <w:sz w:val="21"/>
        </w:rPr>
        <w:t xml:space="preserve"> Select Use this as the active account when the account should appear on new invoices.</w:t>
      </w:r>
    </w:p>
    <w:p>
      <w:pPr>
        <w:spacing w:before="0" w:after="60" w:line="269" w:lineRule="auto"/>
        <w:ind w:left="461" w:hanging="461"/>
      </w:pPr>
      <w:r>
        <w:rPr>
          <w:rFonts w:ascii="Aptos" w:hAnsi="Aptos" w:eastAsia="Aptos"/>
          <w:b w:val="0"/>
          <w:i w:val="0"/>
          <w:color w:val="2B1B22"/>
          <w:sz w:val="21"/>
        </w:rPr>
        <w:t>4.</w:t>
      </w:r>
      <w:r>
        <w:rPr>
          <w:rFonts w:ascii="Aptos" w:hAnsi="Aptos" w:eastAsia="Aptos"/>
          <w:b w:val="0"/>
          <w:i w:val="0"/>
          <w:color w:val="2B1B22"/>
          <w:sz w:val="21"/>
        </w:rPr>
        <w:t xml:space="preserve"> Click Save Bank Details.</w:t>
      </w:r>
    </w:p>
    <w:p>
      <w:pPr>
        <w:pStyle w:val="Heading2"/>
      </w:pPr>
      <w:r>
        <w:t>Bank Actions</w:t>
      </w:r>
    </w:p>
    <w:tbl>
      <w:tblPr>
        <w:tblW w:type="auto" w:w="0"/>
        <w:jc w:val="center"/>
        <w:tblLayout w:type="fixed"/>
        <w:tblLook w:firstColumn="1" w:firstRow="1" w:lastColumn="0" w:lastRow="0" w:noHBand="0" w:noVBand="1" w:val="04A0"/>
      </w:tblPr>
      <w:tblGrid>
        <w:gridCol w:w="4933"/>
        <w:gridCol w:w="4933"/>
      </w:tblGrid>
      <w:tr>
        <w:trPr>
          <w:tblHeader w:val="true"/>
          <w:cantSplit/>
        </w:trPr>
        <w:tc>
          <w:tcPr>
            <w:tcW w:type="dxa" w:w="2160"/>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Action</w:t>
            </w:r>
          </w:p>
        </w:tc>
        <w:tc>
          <w:tcPr>
            <w:tcW w:type="dxa" w:w="7200"/>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Result</w:t>
            </w:r>
          </w:p>
        </w:tc>
      </w:tr>
      <w:tr>
        <w:trPr>
          <w:cantSplit/>
        </w:trPr>
        <w:tc>
          <w:tcPr>
            <w:tcW w:type="dxa" w:w="216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Edit</w:t>
            </w:r>
          </w:p>
        </w:tc>
        <w:tc>
          <w:tcPr>
            <w:tcW w:type="dxa" w:w="720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Updates the selected bank account.</w:t>
            </w:r>
          </w:p>
        </w:tc>
      </w:tr>
      <w:tr>
        <w:trPr>
          <w:cantSplit/>
        </w:trPr>
        <w:tc>
          <w:tcPr>
            <w:tcW w:type="dxa" w:w="216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Make Active</w:t>
            </w:r>
          </w:p>
        </w:tc>
        <w:tc>
          <w:tcPr>
            <w:tcW w:type="dxa" w:w="720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Makes the selected account the default account for new invoices.</w:t>
            </w:r>
          </w:p>
        </w:tc>
      </w:tr>
      <w:tr>
        <w:trPr>
          <w:cantSplit/>
        </w:trPr>
        <w:tc>
          <w:tcPr>
            <w:tcW w:type="dxa" w:w="216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Delete</w:t>
            </w:r>
          </w:p>
        </w:tc>
        <w:tc>
          <w:tcPr>
            <w:tcW w:type="dxa" w:w="720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Removes the account. Existing invoices may retain their linked information, but review them after deletion.</w:t>
            </w:r>
          </w:p>
        </w:tc>
      </w:tr>
    </w:tbl>
    <w:tbl>
      <w:tblPr>
        <w:tblW w:type="auto" w:w="0"/>
        <w:jc w:val="center"/>
        <w:tblLayout w:type="fixed"/>
        <w:tblLook w:firstColumn="1" w:firstRow="1" w:lastColumn="0" w:lastRow="0" w:noHBand="0" w:noVBand="1" w:val="04A0"/>
      </w:tblPr>
      <w:tblGrid>
        <w:gridCol w:w="9360"/>
      </w:tblGrid>
      <w:tr>
        <w:trPr>
          <w:cantSplit/>
        </w:trPr>
        <w:tc>
          <w:tcPr>
            <w:tcW w:type="dxa" w:w="9866"/>
            <w:shd w:fill="FFF8E8"/>
            <w:tcMar>
              <w:top w:w="120" w:type="dxa"/>
              <w:start w:w="180" w:type="dxa"/>
              <w:bottom w:w="120" w:type="dxa"/>
              <w:end w:w="180" w:type="dxa"/>
            </w:tcMar>
            <w:tcBorders>
              <w:left w:val="single" w:sz="18" w:color="D6A24A"/>
            </w:tcBorders>
          </w:tcPr>
          <w:p>
            <w:pPr>
              <w:spacing w:before="0" w:after="40" w:line="269" w:lineRule="auto"/>
            </w:pPr>
            <w:r>
              <w:rPr>
                <w:rFonts w:ascii="Aptos" w:hAnsi="Aptos" w:eastAsia="Aptos"/>
                <w:b/>
                <w:i w:val="0"/>
                <w:color w:val="D6A24A"/>
                <w:sz w:val="21"/>
              </w:rPr>
              <w:t>Before generating invoices</w:t>
            </w:r>
          </w:p>
          <w:p>
            <w:pPr>
              <w:spacing w:before="0" w:after="0" w:line="269" w:lineRule="auto"/>
            </w:pPr>
            <w:r>
              <w:rPr>
                <w:rFonts w:ascii="Aptos" w:hAnsi="Aptos" w:eastAsia="Aptos"/>
                <w:b w:val="0"/>
                <w:i w:val="0"/>
                <w:color w:val="2B1B22"/>
                <w:sz w:val="20"/>
              </w:rPr>
              <w:t>Confirm that the correct bank account is marked Active.</w:t>
            </w:r>
          </w:p>
        </w:tc>
      </w:tr>
    </w:tbl>
    <w:p>
      <w:pPr>
        <w:spacing w:after="0"/>
      </w:pPr>
    </w:p>
    <w:p>
      <w:pPr>
        <w:pStyle w:val="Heading1"/>
      </w:pPr>
      <w:r>
        <w:t>10. Managing Users</w:t>
      </w:r>
    </w:p>
    <w:p>
      <w:pPr>
        <w:spacing w:before="0" w:after="120" w:line="269" w:lineRule="auto"/>
      </w:pPr>
      <w:r>
        <w:rPr>
          <w:rFonts w:ascii="Aptos" w:hAnsi="Aptos" w:eastAsia="Aptos"/>
          <w:b w:val="0"/>
          <w:i w:val="0"/>
          <w:color w:val="2B1B22"/>
          <w:sz w:val="21"/>
        </w:rPr>
        <w:t>The Users module is available to administrators only.</w:t>
      </w:r>
    </w:p>
    <w:p>
      <w:pPr>
        <w:pStyle w:val="Heading2"/>
      </w:pPr>
      <w:r>
        <w:t>10.1 Add a User</w:t>
      </w:r>
    </w:p>
    <w:p>
      <w:pPr>
        <w:spacing w:before="0" w:after="60" w:line="269" w:lineRule="auto"/>
        <w:ind w:left="461" w:hanging="461"/>
      </w:pPr>
      <w:r>
        <w:rPr>
          <w:rFonts w:ascii="Aptos" w:hAnsi="Aptos" w:eastAsia="Aptos"/>
          <w:b w:val="0"/>
          <w:i w:val="0"/>
          <w:color w:val="2B1B22"/>
          <w:sz w:val="21"/>
        </w:rPr>
        <w:t>1.</w:t>
      </w:r>
      <w:r>
        <w:rPr>
          <w:rFonts w:ascii="Aptos" w:hAnsi="Aptos" w:eastAsia="Aptos"/>
          <w:b w:val="0"/>
          <w:i w:val="0"/>
          <w:color w:val="2B1B22"/>
          <w:sz w:val="21"/>
        </w:rPr>
        <w:t xml:space="preserve"> Open Users and click Add User.</w:t>
      </w:r>
    </w:p>
    <w:p>
      <w:pPr>
        <w:spacing w:before="0" w:after="60" w:line="269" w:lineRule="auto"/>
        <w:ind w:left="461" w:hanging="461"/>
      </w:pPr>
      <w:r>
        <w:rPr>
          <w:rFonts w:ascii="Aptos" w:hAnsi="Aptos" w:eastAsia="Aptos"/>
          <w:b w:val="0"/>
          <w:i w:val="0"/>
          <w:color w:val="2B1B22"/>
          <w:sz w:val="21"/>
        </w:rPr>
        <w:t>2.</w:t>
      </w:r>
      <w:r>
        <w:rPr>
          <w:rFonts w:ascii="Aptos" w:hAnsi="Aptos" w:eastAsia="Aptos"/>
          <w:b w:val="0"/>
          <w:i w:val="0"/>
          <w:color w:val="2B1B22"/>
          <w:sz w:val="21"/>
        </w:rPr>
        <w:t xml:space="preserve"> Enter the full name, username, email address and password.</w:t>
      </w:r>
    </w:p>
    <w:p>
      <w:pPr>
        <w:spacing w:before="0" w:after="60" w:line="269" w:lineRule="auto"/>
        <w:ind w:left="461" w:hanging="461"/>
      </w:pPr>
      <w:r>
        <w:rPr>
          <w:rFonts w:ascii="Aptos" w:hAnsi="Aptos" w:eastAsia="Aptos"/>
          <w:b w:val="0"/>
          <w:i w:val="0"/>
          <w:color w:val="2B1B22"/>
          <w:sz w:val="21"/>
        </w:rPr>
        <w:t>3.</w:t>
      </w:r>
      <w:r>
        <w:rPr>
          <w:rFonts w:ascii="Aptos" w:hAnsi="Aptos" w:eastAsia="Aptos"/>
          <w:b w:val="0"/>
          <w:i w:val="0"/>
          <w:color w:val="2B1B22"/>
          <w:sz w:val="21"/>
        </w:rPr>
        <w:t xml:space="preserve"> Select Standard User or Administrator.</w:t>
      </w:r>
    </w:p>
    <w:p>
      <w:pPr>
        <w:spacing w:before="0" w:after="60" w:line="269" w:lineRule="auto"/>
        <w:ind w:left="461" w:hanging="461"/>
      </w:pPr>
      <w:r>
        <w:rPr>
          <w:rFonts w:ascii="Aptos" w:hAnsi="Aptos" w:eastAsia="Aptos"/>
          <w:b w:val="0"/>
          <w:i w:val="0"/>
          <w:color w:val="2B1B22"/>
          <w:sz w:val="21"/>
        </w:rPr>
        <w:t>4.</w:t>
      </w:r>
      <w:r>
        <w:rPr>
          <w:rFonts w:ascii="Aptos" w:hAnsi="Aptos" w:eastAsia="Aptos"/>
          <w:b w:val="0"/>
          <w:i w:val="0"/>
          <w:color w:val="2B1B22"/>
          <w:sz w:val="21"/>
        </w:rPr>
        <w:t xml:space="preserve"> Select Active or Inactive.</w:t>
      </w:r>
    </w:p>
    <w:p>
      <w:pPr>
        <w:spacing w:before="0" w:after="60" w:line="269" w:lineRule="auto"/>
        <w:ind w:left="461" w:hanging="461"/>
      </w:pPr>
      <w:r>
        <w:rPr>
          <w:rFonts w:ascii="Aptos" w:hAnsi="Aptos" w:eastAsia="Aptos"/>
          <w:b w:val="0"/>
          <w:i w:val="0"/>
          <w:color w:val="2B1B22"/>
          <w:sz w:val="21"/>
        </w:rPr>
        <w:t>5.</w:t>
      </w:r>
      <w:r>
        <w:rPr>
          <w:rFonts w:ascii="Aptos" w:hAnsi="Aptos" w:eastAsia="Aptos"/>
          <w:b w:val="0"/>
          <w:i w:val="0"/>
          <w:color w:val="2B1B22"/>
          <w:sz w:val="21"/>
        </w:rPr>
        <w:t xml:space="preserve"> Click Save User.</w:t>
      </w:r>
    </w:p>
    <w:p>
      <w:pPr>
        <w:pStyle w:val="Heading2"/>
      </w:pPr>
      <w:r>
        <w:t>10.2 Edit, Deactivate or Delete a User</w:t>
      </w:r>
    </w:p>
    <w:p>
      <w:pPr>
        <w:pStyle w:val="ListBullet"/>
        <w:spacing w:before="0" w:after="60" w:line="269" w:lineRule="auto"/>
      </w:pPr>
      <w:r>
        <w:rPr>
          <w:rFonts w:ascii="Aptos" w:hAnsi="Aptos" w:eastAsia="Aptos"/>
          <w:b w:val="0"/>
          <w:i w:val="0"/>
          <w:color w:val="2B1B22"/>
          <w:sz w:val="21"/>
        </w:rPr>
        <w:t>Click Edit to update account details, role or status.</w:t>
      </w:r>
    </w:p>
    <w:p>
      <w:pPr>
        <w:pStyle w:val="ListBullet"/>
        <w:spacing w:before="0" w:after="60" w:line="269" w:lineRule="auto"/>
      </w:pPr>
      <w:r>
        <w:rPr>
          <w:rFonts w:ascii="Aptos" w:hAnsi="Aptos" w:eastAsia="Aptos"/>
          <w:b w:val="0"/>
          <w:i w:val="0"/>
          <w:color w:val="2B1B22"/>
          <w:sz w:val="21"/>
        </w:rPr>
        <w:t>Set Status to Inactive to prevent login without deleting the account.</w:t>
      </w:r>
    </w:p>
    <w:p>
      <w:pPr>
        <w:pStyle w:val="ListBullet"/>
        <w:spacing w:before="0" w:after="60" w:line="269" w:lineRule="auto"/>
      </w:pPr>
      <w:r>
        <w:rPr>
          <w:rFonts w:ascii="Aptos" w:hAnsi="Aptos" w:eastAsia="Aptos"/>
          <w:b w:val="0"/>
          <w:i w:val="0"/>
          <w:color w:val="2B1B22"/>
          <w:sz w:val="21"/>
        </w:rPr>
        <w:t>Leave the password field blank when editing if the current password should remain unchanged.</w:t>
      </w:r>
    </w:p>
    <w:p>
      <w:pPr>
        <w:pStyle w:val="ListBullet"/>
        <w:spacing w:before="0" w:after="60" w:line="269" w:lineRule="auto"/>
      </w:pPr>
      <w:r>
        <w:rPr>
          <w:rFonts w:ascii="Aptos" w:hAnsi="Aptos" w:eastAsia="Aptos"/>
          <w:b w:val="0"/>
          <w:i w:val="0"/>
          <w:color w:val="2B1B22"/>
          <w:sz w:val="21"/>
        </w:rPr>
        <w:t>Click Delete to remove another user permanently. You cannot delete the account currently logged in.</w:t>
      </w:r>
    </w:p>
    <w:tbl>
      <w:tblPr>
        <w:tblW w:type="auto" w:w="0"/>
        <w:jc w:val="center"/>
        <w:tblLayout w:type="fixed"/>
        <w:tblLook w:firstColumn="1" w:firstRow="1" w:lastColumn="0" w:lastRow="0" w:noHBand="0" w:noVBand="1" w:val="04A0"/>
      </w:tblPr>
      <w:tblGrid>
        <w:gridCol w:w="9360"/>
      </w:tblGrid>
      <w:tr>
        <w:trPr>
          <w:cantSplit/>
        </w:trPr>
        <w:tc>
          <w:tcPr>
            <w:tcW w:type="dxa" w:w="9866"/>
            <w:shd w:fill="FFF2F2"/>
            <w:tcMar>
              <w:top w:w="120" w:type="dxa"/>
              <w:start w:w="180" w:type="dxa"/>
              <w:bottom w:w="120" w:type="dxa"/>
              <w:end w:w="180" w:type="dxa"/>
            </w:tcMar>
            <w:tcBorders>
              <w:left w:val="single" w:sz="18" w:color="A32638"/>
            </w:tcBorders>
          </w:tcPr>
          <w:p>
            <w:pPr>
              <w:spacing w:before="0" w:after="40" w:line="269" w:lineRule="auto"/>
            </w:pPr>
            <w:r>
              <w:rPr>
                <w:rFonts w:ascii="Aptos" w:hAnsi="Aptos" w:eastAsia="Aptos"/>
                <w:b/>
                <w:i w:val="0"/>
                <w:color w:val="A32638"/>
                <w:sz w:val="21"/>
              </w:rPr>
              <w:t>Password rule</w:t>
            </w:r>
          </w:p>
          <w:p>
            <w:pPr>
              <w:spacing w:before="0" w:after="0" w:line="269" w:lineRule="auto"/>
            </w:pPr>
            <w:r>
              <w:rPr>
                <w:rFonts w:ascii="Aptos" w:hAnsi="Aptos" w:eastAsia="Aptos"/>
                <w:b w:val="0"/>
                <w:i w:val="0"/>
                <w:color w:val="2B1B22"/>
                <w:sz w:val="20"/>
              </w:rPr>
              <w:t>New user passwords must contain at least eight characters. Use strong passwords and avoid reusing personal passwords.</w:t>
            </w:r>
          </w:p>
        </w:tc>
      </w:tr>
    </w:tbl>
    <w:p>
      <w:pPr>
        <w:spacing w:after="0"/>
      </w:pPr>
    </w:p>
    <w:p>
      <w:pPr>
        <w:pStyle w:val="Heading1"/>
      </w:pPr>
      <w:r>
        <w:t>11. Updating Company Settings</w:t>
      </w:r>
    </w:p>
    <w:p>
      <w:pPr>
        <w:spacing w:before="0" w:after="120" w:line="269" w:lineRule="auto"/>
      </w:pPr>
      <w:r>
        <w:rPr>
          <w:rFonts w:ascii="Aptos" w:hAnsi="Aptos" w:eastAsia="Aptos"/>
          <w:b w:val="0"/>
          <w:i w:val="0"/>
          <w:color w:val="2B1B22"/>
          <w:sz w:val="21"/>
        </w:rPr>
        <w:t>Company Settings is available to administrators only. The saved details are used throughout the application and on invoices.</w:t>
      </w:r>
    </w:p>
    <w:tbl>
      <w:tblPr>
        <w:tblW w:type="auto" w:w="0"/>
        <w:jc w:val="center"/>
        <w:tblLayout w:type="fixed"/>
        <w:tblLook w:firstColumn="1" w:firstRow="1" w:lastColumn="0" w:lastRow="0" w:noHBand="0" w:noVBand="1" w:val="04A0"/>
      </w:tblPr>
      <w:tblGrid>
        <w:gridCol w:w="4933"/>
        <w:gridCol w:w="4933"/>
      </w:tblGrid>
      <w:tr>
        <w:trPr>
          <w:tblHeader w:val="true"/>
          <w:cantSplit/>
        </w:trPr>
        <w:tc>
          <w:tcPr>
            <w:tcW w:type="dxa" w:w="2880"/>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Setting</w:t>
            </w:r>
          </w:p>
        </w:tc>
        <w:tc>
          <w:tcPr>
            <w:tcW w:type="dxa" w:w="6480"/>
            <w:shd w:fill="8B143A"/>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Purpose</w:t>
            </w:r>
          </w:p>
        </w:tc>
      </w:tr>
      <w:tr>
        <w:trPr>
          <w:cantSplit/>
        </w:trPr>
        <w:tc>
          <w:tcPr>
            <w:tcW w:type="dxa" w:w="288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Registered Company Name</w:t>
            </w:r>
          </w:p>
        </w:tc>
        <w:tc>
          <w:tcPr>
            <w:tcW w:type="dxa" w:w="648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full legal name displayed on invoices and in the application.</w:t>
            </w:r>
          </w:p>
        </w:tc>
      </w:tr>
      <w:tr>
        <w:trPr>
          <w:cantSplit/>
        </w:trPr>
        <w:tc>
          <w:tcPr>
            <w:tcW w:type="dxa" w:w="288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Short Name</w:t>
            </w:r>
          </w:p>
        </w:tc>
        <w:tc>
          <w:tcPr>
            <w:tcW w:type="dxa" w:w="648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A shorter company name for internal display.</w:t>
            </w:r>
          </w:p>
        </w:tc>
      </w:tr>
      <w:tr>
        <w:trPr>
          <w:cantSplit/>
        </w:trPr>
        <w:tc>
          <w:tcPr>
            <w:tcW w:type="dxa" w:w="288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Address</w:t>
            </w:r>
          </w:p>
        </w:tc>
        <w:tc>
          <w:tcPr>
            <w:tcW w:type="dxa" w:w="648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company address displayed on invoices.</w:t>
            </w:r>
          </w:p>
        </w:tc>
      </w:tr>
      <w:tr>
        <w:trPr>
          <w:cantSplit/>
        </w:trPr>
        <w:tc>
          <w:tcPr>
            <w:tcW w:type="dxa" w:w="288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Telephone</w:t>
            </w:r>
          </w:p>
        </w:tc>
        <w:tc>
          <w:tcPr>
            <w:tcW w:type="dxa" w:w="648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official contact number.</w:t>
            </w:r>
          </w:p>
        </w:tc>
      </w:tr>
      <w:tr>
        <w:trPr>
          <w:cantSplit/>
        </w:trPr>
        <w:tc>
          <w:tcPr>
            <w:tcW w:type="dxa" w:w="288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Email Address</w:t>
            </w:r>
          </w:p>
        </w:tc>
        <w:tc>
          <w:tcPr>
            <w:tcW w:type="dxa" w:w="648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official company email address.</w:t>
            </w:r>
          </w:p>
        </w:tc>
      </w:tr>
      <w:tr>
        <w:trPr>
          <w:cantSplit/>
        </w:trPr>
        <w:tc>
          <w:tcPr>
            <w:tcW w:type="dxa" w:w="288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Invoice Prefix</w:t>
            </w:r>
          </w:p>
        </w:tc>
        <w:tc>
          <w:tcPr>
            <w:tcW w:type="dxa" w:w="648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prefix used when new invoice numbers are generated.</w:t>
            </w:r>
          </w:p>
        </w:tc>
      </w:tr>
      <w:tr>
        <w:trPr>
          <w:cantSplit/>
        </w:trPr>
        <w:tc>
          <w:tcPr>
            <w:tcW w:type="dxa" w:w="288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Default Invoice Subject</w:t>
            </w:r>
          </w:p>
        </w:tc>
        <w:tc>
          <w:tcPr>
            <w:tcW w:type="dxa" w:w="648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default heading for newly created invoices.</w:t>
            </w:r>
          </w:p>
        </w:tc>
      </w:tr>
      <w:tr>
        <w:trPr>
          <w:cantSplit/>
        </w:trPr>
        <w:tc>
          <w:tcPr>
            <w:tcW w:type="dxa" w:w="288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Default Narrative</w:t>
            </w:r>
          </w:p>
        </w:tc>
        <w:tc>
          <w:tcPr>
            <w:tcW w:type="dxa" w:w="648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default description used on new invoices.</w:t>
            </w:r>
          </w:p>
        </w:tc>
      </w:tr>
      <w:tr>
        <w:trPr>
          <w:cantSplit/>
        </w:trPr>
        <w:tc>
          <w:tcPr>
            <w:tcW w:type="dxa" w:w="288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Currency Code</w:t>
            </w:r>
          </w:p>
        </w:tc>
        <w:tc>
          <w:tcPr>
            <w:tcW w:type="dxa" w:w="6480"/>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short currency code, such as GHS.</w:t>
            </w:r>
          </w:p>
        </w:tc>
      </w:tr>
      <w:tr>
        <w:trPr>
          <w:cantSplit/>
        </w:trPr>
        <w:tc>
          <w:tcPr>
            <w:tcW w:type="dxa" w:w="288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Currency Name</w:t>
            </w:r>
          </w:p>
        </w:tc>
        <w:tc>
          <w:tcPr>
            <w:tcW w:type="dxa" w:w="6480"/>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full currency name, such as Ghana Cedis.</w:t>
            </w:r>
          </w:p>
        </w:tc>
      </w:tr>
    </w:tbl>
    <w:p>
      <w:pPr>
        <w:spacing w:before="0" w:after="60" w:line="269" w:lineRule="auto"/>
        <w:ind w:left="461" w:hanging="461"/>
      </w:pPr>
      <w:r>
        <w:rPr>
          <w:rFonts w:ascii="Aptos" w:hAnsi="Aptos" w:eastAsia="Aptos"/>
          <w:b w:val="0"/>
          <w:i w:val="0"/>
          <w:color w:val="2B1B22"/>
          <w:sz w:val="21"/>
        </w:rPr>
        <w:t>1.</w:t>
      </w:r>
      <w:r>
        <w:rPr>
          <w:rFonts w:ascii="Aptos" w:hAnsi="Aptos" w:eastAsia="Aptos"/>
          <w:b w:val="0"/>
          <w:i w:val="0"/>
          <w:color w:val="2B1B22"/>
          <w:sz w:val="21"/>
        </w:rPr>
        <w:t xml:space="preserve"> Open Company Settings.</w:t>
      </w:r>
    </w:p>
    <w:p>
      <w:pPr>
        <w:spacing w:before="0" w:after="60" w:line="269" w:lineRule="auto"/>
        <w:ind w:left="461" w:hanging="461"/>
      </w:pPr>
      <w:r>
        <w:rPr>
          <w:rFonts w:ascii="Aptos" w:hAnsi="Aptos" w:eastAsia="Aptos"/>
          <w:b w:val="0"/>
          <w:i w:val="0"/>
          <w:color w:val="2B1B22"/>
          <w:sz w:val="21"/>
        </w:rPr>
        <w:t>2.</w:t>
      </w:r>
      <w:r>
        <w:rPr>
          <w:rFonts w:ascii="Aptos" w:hAnsi="Aptos" w:eastAsia="Aptos"/>
          <w:b w:val="0"/>
          <w:i w:val="0"/>
          <w:color w:val="2B1B22"/>
          <w:sz w:val="21"/>
        </w:rPr>
        <w:t xml:space="preserve"> Update the required fields.</w:t>
      </w:r>
    </w:p>
    <w:p>
      <w:pPr>
        <w:spacing w:before="0" w:after="60" w:line="269" w:lineRule="auto"/>
        <w:ind w:left="461" w:hanging="461"/>
      </w:pPr>
      <w:r>
        <w:rPr>
          <w:rFonts w:ascii="Aptos" w:hAnsi="Aptos" w:eastAsia="Aptos"/>
          <w:b w:val="0"/>
          <w:i w:val="0"/>
          <w:color w:val="2B1B22"/>
          <w:sz w:val="21"/>
        </w:rPr>
        <w:t>3.</w:t>
      </w:r>
      <w:r>
        <w:rPr>
          <w:rFonts w:ascii="Aptos" w:hAnsi="Aptos" w:eastAsia="Aptos"/>
          <w:b w:val="0"/>
          <w:i w:val="0"/>
          <w:color w:val="2B1B22"/>
          <w:sz w:val="21"/>
        </w:rPr>
        <w:t xml:space="preserve"> Click Save Settings.</w:t>
      </w:r>
    </w:p>
    <w:p>
      <w:pPr>
        <w:pStyle w:val="Heading1"/>
      </w:pPr>
      <w:r>
        <w:t>12. Logging Out</w:t>
      </w:r>
    </w:p>
    <w:p>
      <w:pPr>
        <w:spacing w:before="0" w:after="60" w:line="269" w:lineRule="auto"/>
        <w:ind w:left="461" w:hanging="461"/>
      </w:pPr>
      <w:r>
        <w:rPr>
          <w:rFonts w:ascii="Aptos" w:hAnsi="Aptos" w:eastAsia="Aptos"/>
          <w:b w:val="0"/>
          <w:i w:val="0"/>
          <w:color w:val="2B1B22"/>
          <w:sz w:val="21"/>
        </w:rPr>
        <w:t>1.</w:t>
      </w:r>
      <w:r>
        <w:rPr>
          <w:rFonts w:ascii="Aptos" w:hAnsi="Aptos" w:eastAsia="Aptos"/>
          <w:b w:val="0"/>
          <w:i w:val="0"/>
          <w:color w:val="2B1B22"/>
          <w:sz w:val="21"/>
        </w:rPr>
        <w:t xml:space="preserve"> Click Log out in the top-right corner of the system.</w:t>
      </w:r>
    </w:p>
    <w:p>
      <w:pPr>
        <w:spacing w:before="0" w:after="60" w:line="269" w:lineRule="auto"/>
        <w:ind w:left="461" w:hanging="461"/>
      </w:pPr>
      <w:r>
        <w:rPr>
          <w:rFonts w:ascii="Aptos" w:hAnsi="Aptos" w:eastAsia="Aptos"/>
          <w:b w:val="0"/>
          <w:i w:val="0"/>
          <w:color w:val="2B1B22"/>
          <w:sz w:val="21"/>
        </w:rPr>
        <w:t>2.</w:t>
      </w:r>
      <w:r>
        <w:rPr>
          <w:rFonts w:ascii="Aptos" w:hAnsi="Aptos" w:eastAsia="Aptos"/>
          <w:b w:val="0"/>
          <w:i w:val="0"/>
          <w:color w:val="2B1B22"/>
          <w:sz w:val="21"/>
        </w:rPr>
        <w:t xml:space="preserve"> Confirm that the login screen is displayed before leaving the computer.</w:t>
      </w:r>
    </w:p>
    <w:tbl>
      <w:tblPr>
        <w:tblW w:type="auto" w:w="0"/>
        <w:jc w:val="center"/>
        <w:tblLayout w:type="fixed"/>
        <w:tblLook w:firstColumn="1" w:firstRow="1" w:lastColumn="0" w:lastRow="0" w:noHBand="0" w:noVBand="1" w:val="04A0"/>
      </w:tblPr>
      <w:tblGrid>
        <w:gridCol w:w="9360"/>
      </w:tblGrid>
      <w:tr>
        <w:trPr>
          <w:cantSplit/>
        </w:trPr>
        <w:tc>
          <w:tcPr>
            <w:tcW w:type="dxa" w:w="9866"/>
            <w:shd w:fill="FFF2F2"/>
            <w:tcMar>
              <w:top w:w="120" w:type="dxa"/>
              <w:start w:w="180" w:type="dxa"/>
              <w:bottom w:w="120" w:type="dxa"/>
              <w:end w:w="180" w:type="dxa"/>
            </w:tcMar>
            <w:tcBorders>
              <w:left w:val="single" w:sz="18" w:color="A32638"/>
            </w:tcBorders>
          </w:tcPr>
          <w:p>
            <w:pPr>
              <w:spacing w:before="0" w:after="40" w:line="269" w:lineRule="auto"/>
            </w:pPr>
            <w:r>
              <w:rPr>
                <w:rFonts w:ascii="Aptos" w:hAnsi="Aptos" w:eastAsia="Aptos"/>
                <w:b/>
                <w:i w:val="0"/>
                <w:color w:val="A32638"/>
                <w:sz w:val="21"/>
              </w:rPr>
              <w:t>Shared computers</w:t>
            </w:r>
          </w:p>
          <w:p>
            <w:pPr>
              <w:spacing w:before="0" w:after="0" w:line="269" w:lineRule="auto"/>
            </w:pPr>
            <w:r>
              <w:rPr>
                <w:rFonts w:ascii="Aptos" w:hAnsi="Aptos" w:eastAsia="Aptos"/>
                <w:b w:val="0"/>
                <w:i w:val="0"/>
                <w:color w:val="2B1B22"/>
                <w:sz w:val="20"/>
              </w:rPr>
              <w:t>Never close the browser without logging out. Logging out protects invoices, bank details and user information from unauthorised access.</w:t>
            </w:r>
          </w:p>
        </w:tc>
      </w:tr>
    </w:tbl>
    <w:p>
      <w:pPr>
        <w:spacing w:after="0"/>
      </w:pPr>
    </w:p>
    <w:p>
      <w:r>
        <w:br w:type="page"/>
      </w:r>
    </w:p>
    <w:p>
      <w:pPr>
        <w:pStyle w:val="Heading1"/>
      </w:pPr>
      <w:r>
        <w:t>13. Troubleshooting</w:t>
      </w:r>
    </w:p>
    <w:tbl>
      <w:tblPr>
        <w:tblW w:type="auto" w:w="0"/>
        <w:jc w:val="center"/>
        <w:tblLayout w:type="fixed"/>
        <w:tblLook w:firstColumn="1" w:firstRow="1" w:lastColumn="0" w:lastRow="0" w:noHBand="0" w:noVBand="1" w:val="04A0"/>
      </w:tblPr>
      <w:tblGrid>
        <w:gridCol w:w="4933"/>
        <w:gridCol w:w="4933"/>
      </w:tblGrid>
      <w:tr>
        <w:trPr>
          <w:tblHeader w:val="true"/>
          <w:cantSplit/>
        </w:trPr>
        <w:tc>
          <w:tcPr>
            <w:tcW w:type="dxa" w:w="3456"/>
            <w:shd w:fill="2B1B22"/>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Issue</w:t>
            </w:r>
          </w:p>
        </w:tc>
        <w:tc>
          <w:tcPr>
            <w:tcW w:type="dxa" w:w="5904"/>
            <w:shd w:fill="2B1B22"/>
            <w:tcMar>
              <w:top w:w="90" w:type="dxa"/>
              <w:start w:w="100" w:type="dxa"/>
              <w:bottom w:w="90" w:type="dxa"/>
              <w:end w:w="100" w:type="dxa"/>
            </w:tcMar>
            <w:vAlign w:val="center"/>
            <w:tcBorders>
              <w:top w:val="single" w:sz="4" w:color="64102A"/>
              <w:left w:val="single" w:sz="4" w:color="64102A"/>
              <w:bottom w:val="single" w:sz="4" w:color="64102A"/>
              <w:right w:val="single" w:sz="4" w:color="64102A"/>
            </w:tcBorders>
          </w:tcPr>
          <w:p>
            <w:pPr>
              <w:spacing w:before="0" w:after="0" w:line="269" w:lineRule="auto"/>
              <w:jc w:val="center"/>
            </w:pPr>
            <w:r>
              <w:rPr>
                <w:rFonts w:ascii="Aptos" w:hAnsi="Aptos" w:eastAsia="Aptos"/>
                <w:b/>
                <w:i w:val="0"/>
                <w:color w:val="FFFFFF"/>
                <w:sz w:val="18"/>
              </w:rPr>
              <w:t>What to Do</w:t>
            </w:r>
          </w:p>
        </w:tc>
      </w:tr>
      <w:tr>
        <w:trPr>
          <w:cantSplit/>
        </w:trPr>
        <w:tc>
          <w:tcPr>
            <w:tcW w:type="dxa" w:w="345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login details are incorrect or the account is inactive.</w:t>
            </w:r>
          </w:p>
        </w:tc>
        <w:tc>
          <w:tcPr>
            <w:tcW w:type="dxa" w:w="590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Check the username/email and password. Ask an administrator to confirm that the user status is Active.</w:t>
            </w:r>
          </w:p>
        </w:tc>
      </w:tr>
      <w:tr>
        <w:trPr>
          <w:cantSplit/>
        </w:trPr>
        <w:tc>
          <w:tcPr>
            <w:tcW w:type="dxa" w:w="3456"/>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Too many unsuccessful attempts.</w:t>
            </w:r>
          </w:p>
        </w:tc>
        <w:tc>
          <w:tcPr>
            <w:tcW w:type="dxa" w:w="590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Wait five minutes before trying again. Confirm the correct password.</w:t>
            </w:r>
          </w:p>
        </w:tc>
      </w:tr>
      <w:tr>
        <w:trPr>
          <w:cantSplit/>
        </w:trPr>
        <w:tc>
          <w:tcPr>
            <w:tcW w:type="dxa" w:w="345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Only XLSX and CSV files can be uploaded.</w:t>
            </w:r>
          </w:p>
        </w:tc>
        <w:tc>
          <w:tcPr>
            <w:tcW w:type="dxa" w:w="590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Save the workbook as .xlsx or .csv.</w:t>
            </w:r>
          </w:p>
        </w:tc>
      </w:tr>
      <w:tr>
        <w:trPr>
          <w:cantSplit/>
        </w:trPr>
        <w:tc>
          <w:tcPr>
            <w:tcW w:type="dxa" w:w="3456"/>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uploaded file is larger than 10 MB.</w:t>
            </w:r>
          </w:p>
        </w:tc>
        <w:tc>
          <w:tcPr>
            <w:tcW w:type="dxa" w:w="590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Remove unnecessary sheets or rows, or divide the data into smaller files.</w:t>
            </w:r>
          </w:p>
        </w:tc>
      </w:tr>
      <w:tr>
        <w:trPr>
          <w:cantSplit/>
        </w:trPr>
        <w:tc>
          <w:tcPr>
            <w:tcW w:type="dxa" w:w="345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Excel headings could not be found.</w:t>
            </w:r>
          </w:p>
        </w:tc>
        <w:tc>
          <w:tcPr>
            <w:tcW w:type="dxa" w:w="590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Use the exact approved headings and avoid changing the required column names.</w:t>
            </w:r>
          </w:p>
        </w:tc>
      </w:tr>
      <w:tr>
        <w:trPr>
          <w:cantSplit/>
        </w:trPr>
        <w:tc>
          <w:tcPr>
            <w:tcW w:type="dxa" w:w="3456"/>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Rows were skipped.</w:t>
            </w:r>
          </w:p>
        </w:tc>
        <w:tc>
          <w:tcPr>
            <w:tcW w:type="dxa" w:w="590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Check for blank company names or rows with no premium information.</w:t>
            </w:r>
          </w:p>
        </w:tc>
      </w:tr>
      <w:tr>
        <w:trPr>
          <w:cantSplit/>
        </w:trPr>
        <w:tc>
          <w:tcPr>
            <w:tcW w:type="dxa" w:w="345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invoice total is incorrect.</w:t>
            </w:r>
          </w:p>
        </w:tc>
        <w:tc>
          <w:tcPr>
            <w:tcW w:type="dxa" w:w="590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Review the related source records, amounts and duplicate rows. Edit or delete incorrect records.</w:t>
            </w:r>
          </w:p>
        </w:tc>
      </w:tr>
      <w:tr>
        <w:trPr>
          <w:cantSplit/>
        </w:trPr>
        <w:tc>
          <w:tcPr>
            <w:tcW w:type="dxa" w:w="3456"/>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Lives covered is incorrect.</w:t>
            </w:r>
          </w:p>
        </w:tc>
        <w:tc>
          <w:tcPr>
            <w:tcW w:type="dxa" w:w="590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Check the number of valid rows for the company. Each valid row counts as one life covered.</w:t>
            </w:r>
          </w:p>
        </w:tc>
      </w:tr>
      <w:tr>
        <w:trPr>
          <w:cantSplit/>
        </w:trPr>
        <w:tc>
          <w:tcPr>
            <w:tcW w:type="dxa" w:w="3456"/>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wrong bank account appears.</w:t>
            </w:r>
          </w:p>
        </w:tc>
        <w:tc>
          <w:tcPr>
            <w:tcW w:type="dxa" w:w="5904"/>
            <w:shd w:fill="FFFFFF"/>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Open Bank Details, make the correct account Active, then review or regenerate the invoice as appropriate.</w:t>
            </w:r>
          </w:p>
        </w:tc>
      </w:tr>
      <w:tr>
        <w:trPr>
          <w:cantSplit/>
        </w:trPr>
        <w:tc>
          <w:tcPr>
            <w:tcW w:type="dxa" w:w="3456"/>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The PDF does not download.</w:t>
            </w:r>
          </w:p>
        </w:tc>
        <w:tc>
          <w:tcPr>
            <w:tcW w:type="dxa" w:w="5904"/>
            <w:shd w:fill="F7F1F3"/>
            <w:tcMar>
              <w:top w:w="75" w:type="dxa"/>
              <w:start w:w="90" w:type="dxa"/>
              <w:bottom w:w="75" w:type="dxa"/>
              <w:end w:w="90" w:type="dxa"/>
            </w:tcMar>
            <w:vAlign w:val="top"/>
            <w:tcBorders>
              <w:top w:val="single" w:sz="3" w:color="D8CCD1"/>
              <w:left w:val="single" w:sz="3" w:color="D8CCD1"/>
              <w:bottom w:val="single" w:sz="3" w:color="D8CCD1"/>
              <w:right w:val="single" w:sz="3" w:color="D8CCD1"/>
            </w:tcBorders>
          </w:tcPr>
          <w:p>
            <w:pPr>
              <w:spacing w:before="0" w:after="0" w:line="240" w:lineRule="auto"/>
            </w:pPr>
            <w:r>
              <w:rPr>
                <w:rFonts w:ascii="Aptos" w:hAnsi="Aptos" w:eastAsia="Aptos"/>
                <w:b w:val="0"/>
                <w:i w:val="0"/>
                <w:color w:val="2B1B22"/>
                <w:sz w:val="18"/>
              </w:rPr>
              <w:t>Allow downloads/pop-ups for the site, refresh the page and try again.</w:t>
            </w:r>
          </w:p>
        </w:tc>
      </w:tr>
    </w:tbl>
    <w:p>
      <w:pPr>
        <w:pStyle w:val="Heading1"/>
      </w:pPr>
      <w:r>
        <w:t>14. Final Invoice Checklist</w:t>
      </w:r>
    </w:p>
    <w:p>
      <w:pPr>
        <w:spacing w:before="0" w:after="80" w:line="269" w:lineRule="auto"/>
      </w:pPr>
      <w:r>
        <w:rPr>
          <w:rFonts w:ascii="Aptos" w:hAnsi="Aptos" w:eastAsia="Aptos"/>
          <w:b w:val="0"/>
          <w:i w:val="0"/>
          <w:color w:val="2B1B22"/>
          <w:sz w:val="20"/>
        </w:rPr>
        <w:t>☐ The correct company name appears on the invoice.</w:t>
      </w:r>
    </w:p>
    <w:p>
      <w:pPr>
        <w:spacing w:before="0" w:after="80" w:line="269" w:lineRule="auto"/>
      </w:pPr>
      <w:r>
        <w:rPr>
          <w:rFonts w:ascii="Aptos" w:hAnsi="Aptos" w:eastAsia="Aptos"/>
          <w:b w:val="0"/>
          <w:i w:val="0"/>
          <w:color w:val="2B1B22"/>
          <w:sz w:val="20"/>
        </w:rPr>
        <w:t>☐ The invoice number and date are correct.</w:t>
      </w:r>
    </w:p>
    <w:p>
      <w:pPr>
        <w:spacing w:before="0" w:after="80" w:line="269" w:lineRule="auto"/>
      </w:pPr>
      <w:r>
        <w:rPr>
          <w:rFonts w:ascii="Aptos" w:hAnsi="Aptos" w:eastAsia="Aptos"/>
          <w:b w:val="0"/>
          <w:i w:val="0"/>
          <w:color w:val="2B1B22"/>
          <w:sz w:val="20"/>
        </w:rPr>
        <w:t>☐ The life premium total agrees with the uploaded data.</w:t>
      </w:r>
    </w:p>
    <w:p>
      <w:pPr>
        <w:spacing w:before="0" w:after="80" w:line="269" w:lineRule="auto"/>
      </w:pPr>
      <w:r>
        <w:rPr>
          <w:rFonts w:ascii="Aptos" w:hAnsi="Aptos" w:eastAsia="Aptos"/>
          <w:b w:val="0"/>
          <w:i w:val="0"/>
          <w:color w:val="2B1B22"/>
          <w:sz w:val="20"/>
        </w:rPr>
        <w:t>☐ The property premium total agrees with the uploaded data.</w:t>
      </w:r>
    </w:p>
    <w:p>
      <w:pPr>
        <w:spacing w:before="0" w:after="80" w:line="269" w:lineRule="auto"/>
      </w:pPr>
      <w:r>
        <w:rPr>
          <w:rFonts w:ascii="Aptos" w:hAnsi="Aptos" w:eastAsia="Aptos"/>
          <w:b w:val="0"/>
          <w:i w:val="0"/>
          <w:color w:val="2B1B22"/>
          <w:sz w:val="20"/>
        </w:rPr>
        <w:t>☐ The total amount and amount in words are correct.</w:t>
      </w:r>
    </w:p>
    <w:p>
      <w:pPr>
        <w:spacing w:before="0" w:after="80" w:line="269" w:lineRule="auto"/>
      </w:pPr>
      <w:r>
        <w:rPr>
          <w:rFonts w:ascii="Aptos" w:hAnsi="Aptos" w:eastAsia="Aptos"/>
          <w:b w:val="0"/>
          <w:i w:val="0"/>
          <w:color w:val="2B1B22"/>
          <w:sz w:val="20"/>
        </w:rPr>
        <w:t>☐ Lives covered equals the number of valid rows for the company.</w:t>
      </w:r>
    </w:p>
    <w:p>
      <w:pPr>
        <w:spacing w:before="0" w:after="80" w:line="269" w:lineRule="auto"/>
      </w:pPr>
      <w:r>
        <w:rPr>
          <w:rFonts w:ascii="Aptos" w:hAnsi="Aptos" w:eastAsia="Aptos"/>
          <w:b w:val="0"/>
          <w:i w:val="0"/>
          <w:color w:val="2B1B22"/>
          <w:sz w:val="20"/>
        </w:rPr>
        <w:t>☐ The correct bank account is displayed.</w:t>
      </w:r>
    </w:p>
    <w:p>
      <w:pPr>
        <w:spacing w:before="0" w:after="80" w:line="269" w:lineRule="auto"/>
      </w:pPr>
      <w:r>
        <w:rPr>
          <w:rFonts w:ascii="Aptos" w:hAnsi="Aptos" w:eastAsia="Aptos"/>
          <w:b w:val="0"/>
          <w:i w:val="0"/>
          <w:color w:val="2B1B22"/>
          <w:sz w:val="20"/>
        </w:rPr>
        <w:t>☐ The invoice status is appropriate.</w:t>
      </w:r>
    </w:p>
    <w:p>
      <w:pPr>
        <w:spacing w:before="0" w:after="80" w:line="269" w:lineRule="auto"/>
      </w:pPr>
      <w:r>
        <w:rPr>
          <w:rFonts w:ascii="Aptos" w:hAnsi="Aptos" w:eastAsia="Aptos"/>
          <w:b w:val="0"/>
          <w:i w:val="0"/>
          <w:color w:val="2B1B22"/>
          <w:sz w:val="20"/>
        </w:rPr>
        <w:t>☐ Generate or Generate Again was used for the official version.</w:t>
      </w:r>
    </w:p>
    <w:p>
      <w:pPr>
        <w:spacing w:before="0" w:after="80" w:line="269" w:lineRule="auto"/>
      </w:pPr>
      <w:r>
        <w:rPr>
          <w:rFonts w:ascii="Aptos" w:hAnsi="Aptos" w:eastAsia="Aptos"/>
          <w:b w:val="0"/>
          <w:i w:val="0"/>
          <w:color w:val="2B1B22"/>
          <w:sz w:val="20"/>
        </w:rPr>
        <w:t>☐ The PDF was reviewed before sending to the company.</w:t>
      </w:r>
    </w:p>
    <w:tbl>
      <w:tblPr>
        <w:tblW w:type="auto" w:w="0"/>
        <w:jc w:val="center"/>
        <w:tblLayout w:type="fixed"/>
        <w:tblLook w:firstColumn="1" w:firstRow="1" w:lastColumn="0" w:lastRow="0" w:noHBand="0" w:noVBand="1" w:val="04A0"/>
      </w:tblPr>
      <w:tblGrid>
        <w:gridCol w:w="9360"/>
      </w:tblGrid>
      <w:tr>
        <w:trPr>
          <w:cantSplit/>
        </w:trPr>
        <w:tc>
          <w:tcPr>
            <w:tcW w:type="dxa" w:w="9866"/>
            <w:shd w:fill="F7F1F3"/>
            <w:tcMar>
              <w:top w:w="120" w:type="dxa"/>
              <w:start w:w="180" w:type="dxa"/>
              <w:bottom w:w="120" w:type="dxa"/>
              <w:end w:w="180" w:type="dxa"/>
            </w:tcMar>
            <w:tcBorders>
              <w:left w:val="single" w:sz="18" w:color="8B143A"/>
            </w:tcBorders>
          </w:tcPr>
          <w:p>
            <w:pPr>
              <w:spacing w:before="0" w:after="40" w:line="269" w:lineRule="auto"/>
            </w:pPr>
            <w:r>
              <w:rPr>
                <w:rFonts w:ascii="Aptos" w:hAnsi="Aptos" w:eastAsia="Aptos"/>
                <w:b/>
                <w:i w:val="0"/>
                <w:color w:val="8B143A"/>
                <w:sz w:val="21"/>
              </w:rPr>
              <w:t>Support information</w:t>
            </w:r>
          </w:p>
          <w:p>
            <w:pPr>
              <w:spacing w:before="0" w:after="0" w:line="269" w:lineRule="auto"/>
            </w:pPr>
            <w:r>
              <w:rPr>
                <w:rFonts w:ascii="Aptos" w:hAnsi="Aptos" w:eastAsia="Aptos"/>
                <w:b w:val="0"/>
                <w:i w:val="0"/>
                <w:color w:val="2B1B22"/>
                <w:sz w:val="20"/>
              </w:rPr>
              <w:t>When reporting a problem, provide the upload batch reference, invoice number, company name, date and a screenshot of the error message. Do not share passwords.</w:t>
            </w:r>
          </w:p>
        </w:tc>
      </w:tr>
    </w:tbl>
    <w:p>
      <w:pPr>
        <w:spacing w:after="0"/>
      </w:pPr>
    </w:p>
    <w:p>
      <w:pPr>
        <w:spacing w:before="360" w:after="40" w:line="269" w:lineRule="auto"/>
        <w:jc w:val="center"/>
      </w:pPr>
      <w:r>
        <w:rPr>
          <w:rFonts w:ascii="Aptos" w:hAnsi="Aptos" w:eastAsia="Aptos"/>
          <w:b/>
          <w:i w:val="0"/>
          <w:color w:val="8B143A"/>
          <w:sz w:val="24"/>
        </w:rPr>
        <w:t>END OF USER MANUAL</w:t>
      </w:r>
    </w:p>
    <w:p>
      <w:pPr>
        <w:spacing w:before="0" w:after="0" w:line="269" w:lineRule="auto"/>
        <w:jc w:val="center"/>
      </w:pPr>
      <w:r>
        <w:rPr>
          <w:rFonts w:ascii="Aptos" w:hAnsi="Aptos" w:eastAsia="Aptos"/>
          <w:b w:val="0"/>
          <w:i w:val="0"/>
          <w:color w:val="666666"/>
          <w:sz w:val="19"/>
        </w:rPr>
        <w:t>Impact Life Insurance Company Limited</w:t>
      </w:r>
    </w:p>
    <w:sectPr w:rsidR="00FC693F" w:rsidRPr="0006063C" w:rsidSect="00034616">
      <w:headerReference w:type="default" r:id="rId9"/>
      <w:footerReference w:type="default" r:id="rId10"/>
      <w:pgSz w:w="11906" w:h="16838"/>
      <w:pgMar w:top="1020" w:right="1020" w:bottom="964" w:left="102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line="269" w:lineRule="auto"/>
      <w:jc w:val="center"/>
    </w:pPr>
    <w:r>
      <w:rPr>
        <w:rFonts w:ascii="Aptos" w:hAnsi="Aptos" w:eastAsia="Aptos"/>
        <w:b w:val="0"/>
        <w:i w:val="0"/>
        <w:color w:val="666666"/>
        <w:sz w:val="17"/>
      </w:rPr>
      <w:t xml:space="preserve">Impact Life Insurance Company Limited | Internal User Manual | Page </w:t>
    </w:r>
    <w:r>
      <w:rPr>
        <w:rFonts w:ascii="Aptos" w:hAnsi="Aptos" w:eastAsia="Aptos"/>
        <w:b w:val="0"/>
        <w:i w:val="0"/>
        <w:color w:val="666666"/>
        <w:sz w:val="17"/>
      </w:rP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line="269" w:lineRule="auto"/>
      <w:jc w:val="left"/>
      <w:pBdr>
        <w:bottom w:val="single" w:sz="6" w:space="3" w:color="8B143A"/>
      </w:pBdr>
    </w:pPr>
    <w:r>
      <w:rPr>
        <w:rFonts w:ascii="Aptos" w:hAnsi="Aptos" w:eastAsia="Aptos"/>
        <w:b/>
        <w:i w:val="0"/>
        <w:color w:val="8B143A"/>
        <w:sz w:val="17"/>
      </w:rPr>
      <w:t>IMPACT PROFESSIONAL INVOICE MANAGEMENT SYSTEM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9" w:lineRule="auto"/>
    </w:pPr>
    <w:rPr>
      <w:rFonts w:ascii="Aptos" w:hAnsi="Aptos" w:eastAsia="Aptos"/>
      <w:color w:val="2B1B22"/>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140"/>
      <w:outlineLvl w:val="0"/>
    </w:pPr>
    <w:rPr>
      <w:rFonts w:asciiTheme="majorHAnsi" w:eastAsiaTheme="majorEastAsia" w:hAnsiTheme="majorHAnsi" w:cstheme="majorBidi" w:ascii="Aptos Display" w:hAnsi="Aptos Display" w:eastAsia="Aptos Display"/>
      <w:b/>
      <w:bCs/>
      <w:color w:val="8B143A"/>
      <w:sz w:val="36"/>
      <w:szCs w:val="28"/>
    </w:rPr>
  </w:style>
  <w:style w:type="paragraph" w:styleId="Heading2">
    <w:name w:val="heading 2"/>
    <w:basedOn w:val="Normal"/>
    <w:next w:val="Normal"/>
    <w:link w:val="Heading2Char"/>
    <w:uiPriority w:val="9"/>
    <w:unhideWhenUsed/>
    <w:qFormat/>
    <w:rsid w:val="00FC693F"/>
    <w:pPr>
      <w:keepNext/>
      <w:keepLines/>
      <w:spacing w:before="160" w:after="100"/>
      <w:outlineLvl w:val="1"/>
    </w:pPr>
    <w:rPr>
      <w:rFonts w:asciiTheme="majorHAnsi" w:eastAsiaTheme="majorEastAsia" w:hAnsiTheme="majorHAnsi" w:cstheme="majorBidi" w:ascii="Aptos Display" w:hAnsi="Aptos Display" w:eastAsia="Aptos Display"/>
      <w:b/>
      <w:bCs/>
      <w:color w:val="2B1B22"/>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Display" w:hAnsi="Aptos Display" w:eastAsia="Aptos Display"/>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ImpactLabel">
    <w:name w:val="Impact Label"/>
    <w:pPr>
      <w:spacing w:after="40"/>
    </w:pPr>
    <w:rPr>
      <w:rFonts w:ascii="Aptos" w:hAnsi="Aptos" w:eastAsia="Aptos"/>
      <w:b/>
      <w:color w:val="8B143A"/>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Impact Professional Invoice Management System User Manual</dc:title>
  <dc:subject>End-to-end user guide</dc:subject>
  <dc:creator>Impact Life Insurance Company Limited</dc:creator>
  <cp:keywords>Impact Life, Invoice Manager, User Manual</cp:keywords>
  <dc:description>generated by python-docx</dc:description>
  <cp:lastModifiedBy/>
  <cp:revision>1</cp:revision>
  <dcterms:created xsi:type="dcterms:W3CDTF">2013-12-23T23:15:00Z</dcterms:created>
  <dcterms:modified xsi:type="dcterms:W3CDTF">2013-12-23T23:15:00Z</dcterms:modified>
  <cp:category/>
</cp:coreProperties>
</file>